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CE8EF" w14:textId="524455E9" w:rsidR="00800C08" w:rsidRDefault="00800C08" w:rsidP="00A113C7">
      <w:pPr>
        <w:pStyle w:val="Base"/>
      </w:pPr>
      <w:r>
        <w:t>10A NCAC 15 .0204 is readopt</w:t>
      </w:r>
      <w:r w:rsidR="007D1560">
        <w:t>ed</w:t>
      </w:r>
      <w:r>
        <w:t xml:space="preserve"> </w:t>
      </w:r>
      <w:r>
        <w:rPr>
          <w:u w:val="single"/>
        </w:rPr>
        <w:t>with changes</w:t>
      </w:r>
      <w:r>
        <w:t xml:space="preserve"> </w:t>
      </w:r>
      <w:r w:rsidR="007D1560">
        <w:t xml:space="preserve">as published in 39:10 NCR 629-642 </w:t>
      </w:r>
      <w:r>
        <w:t>as follows:</w:t>
      </w:r>
    </w:p>
    <w:p w14:paraId="30F0CE06" w14:textId="77777777" w:rsidR="00800C08" w:rsidRPr="00775DB2" w:rsidRDefault="00800C08" w:rsidP="00A113C7">
      <w:pPr>
        <w:pStyle w:val="Base"/>
      </w:pPr>
    </w:p>
    <w:p w14:paraId="211C94AC" w14:textId="77777777" w:rsidR="00800C08" w:rsidRPr="009D27DD" w:rsidRDefault="00800C08">
      <w:pPr>
        <w:pStyle w:val="Rule"/>
        <w:rPr>
          <w:u w:val="single"/>
        </w:rPr>
      </w:pPr>
      <w:r>
        <w:t>10A NCAC 15 .0204</w:t>
      </w:r>
      <w:r>
        <w:tab/>
      </w:r>
      <w:r w:rsidRPr="005F30C0">
        <w:rPr>
          <w:strike/>
        </w:rPr>
        <w:t xml:space="preserve">PROHIBITED SERVICES AND </w:t>
      </w:r>
      <w:proofErr w:type="gramStart"/>
      <w:r w:rsidRPr="005F30C0">
        <w:rPr>
          <w:strike/>
        </w:rPr>
        <w:t>INSTALLATION</w:t>
      </w:r>
      <w:bookmarkStart w:id="0" w:name="_Hlk173958235"/>
      <w:proofErr w:type="gramEnd"/>
      <w:r>
        <w:t xml:space="preserve"> </w:t>
      </w:r>
      <w:r>
        <w:rPr>
          <w:u w:val="single"/>
        </w:rPr>
        <w:t>FACILITY</w:t>
      </w:r>
      <w:r w:rsidRPr="009D27DD">
        <w:rPr>
          <w:u w:val="single"/>
        </w:rPr>
        <w:t xml:space="preserve"> responsibilities</w:t>
      </w:r>
    </w:p>
    <w:bookmarkEnd w:id="0"/>
    <w:p w14:paraId="608051D0" w14:textId="77777777" w:rsidR="00800C08" w:rsidRPr="005F30C0" w:rsidRDefault="00800C08">
      <w:pPr>
        <w:pStyle w:val="Paragraph"/>
        <w:rPr>
          <w:strike/>
        </w:rPr>
      </w:pPr>
      <w:r w:rsidRPr="005F30C0">
        <w:rPr>
          <w:strike/>
        </w:rPr>
        <w:t>(a)  Except as provided in Paragraph (b) of this Rule or otherwise authorized in writing by the agency, each person registered pursuant to Rule .0203 of this Section shall prohibit any person from furnishing equipment services described in Rule .0205(d) of this Section to his facility until such person provides evidence that he is currently registered with the agency as a provider of such services in accordance with Rule .0205 of this Section.</w:t>
      </w:r>
    </w:p>
    <w:p w14:paraId="35CF95C5" w14:textId="77777777" w:rsidR="00800C08" w:rsidRDefault="00800C08">
      <w:pPr>
        <w:pStyle w:val="Paragraph"/>
      </w:pPr>
      <w:proofErr w:type="gramStart"/>
      <w:r w:rsidRPr="005F30C0">
        <w:rPr>
          <w:strike/>
        </w:rPr>
        <w:t>(b)  No</w:t>
      </w:r>
      <w:proofErr w:type="gramEnd"/>
      <w:r w:rsidRPr="005F30C0">
        <w:rPr>
          <w:strike/>
        </w:rPr>
        <w:t xml:space="preserve"> person registered pursuant to the provisions of Rule .0203 of this Section shall perform any services listed in Rule .0205(d) of this Section in his facility unless such person satisfies the applicable requirements in Rules .0205, .0213, and .0214 of this Section and has received written authorization from the agency to perform such services.</w:t>
      </w:r>
    </w:p>
    <w:p w14:paraId="77B16E0C" w14:textId="77777777" w:rsidR="00800C08" w:rsidRPr="00E13B9A" w:rsidRDefault="00800C08" w:rsidP="00A113C7">
      <w:pPr>
        <w:pStyle w:val="Paragraph"/>
        <w:rPr>
          <w:u w:val="single"/>
        </w:rPr>
      </w:pPr>
      <w:r w:rsidRPr="00E13B9A">
        <w:rPr>
          <w:u w:val="single"/>
        </w:rPr>
        <w:t>(a</w:t>
      </w:r>
      <w:proofErr w:type="gramStart"/>
      <w:r w:rsidRPr="00E13B9A">
        <w:rPr>
          <w:u w:val="single"/>
        </w:rPr>
        <w:t>)  All</w:t>
      </w:r>
      <w:proofErr w:type="gramEnd"/>
      <w:r w:rsidRPr="00E13B9A">
        <w:rPr>
          <w:u w:val="single"/>
        </w:rPr>
        <w:t xml:space="preserve"> forms </w:t>
      </w:r>
      <w:r w:rsidRPr="00762DDE">
        <w:rPr>
          <w:u w:val="single"/>
        </w:rPr>
        <w:t>in this</w:t>
      </w:r>
      <w:r w:rsidRPr="00E13B9A">
        <w:rPr>
          <w:u w:val="single"/>
        </w:rPr>
        <w:t xml:space="preserve"> Rule </w:t>
      </w:r>
      <w:bookmarkStart w:id="1" w:name="_Hlk172592218"/>
      <w:r w:rsidRPr="00E13B9A">
        <w:rPr>
          <w:u w:val="single"/>
        </w:rPr>
        <w:t xml:space="preserve">shall be completed in accordance </w:t>
      </w:r>
      <w:r w:rsidRPr="00762DDE">
        <w:rPr>
          <w:u w:val="single"/>
        </w:rPr>
        <w:t>with Rule .0203 of this Section</w:t>
      </w:r>
      <w:r w:rsidRPr="00E13B9A">
        <w:rPr>
          <w:u w:val="single"/>
        </w:rPr>
        <w:t xml:space="preserve"> </w:t>
      </w:r>
      <w:bookmarkEnd w:id="1"/>
      <w:r w:rsidRPr="00E13B9A">
        <w:rPr>
          <w:u w:val="single"/>
        </w:rPr>
        <w:t>and any accompanying instructions.</w:t>
      </w:r>
    </w:p>
    <w:p w14:paraId="6CD7A723" w14:textId="77777777" w:rsidR="00800C08" w:rsidRDefault="00800C08" w:rsidP="00A113C7">
      <w:pPr>
        <w:pStyle w:val="Paragraph"/>
      </w:pPr>
      <w:r w:rsidRPr="00775DB2">
        <w:rPr>
          <w:u w:val="single"/>
        </w:rPr>
        <w:t>(b</w:t>
      </w:r>
      <w:proofErr w:type="gramStart"/>
      <w:r w:rsidRPr="00775DB2">
        <w:rPr>
          <w:u w:val="single"/>
        </w:rPr>
        <w:t>)</w:t>
      </w:r>
      <w:r>
        <w:rPr>
          <w:u w:val="single"/>
        </w:rPr>
        <w:t xml:space="preserve">  Shielding</w:t>
      </w:r>
      <w:proofErr w:type="gramEnd"/>
      <w:r>
        <w:rPr>
          <w:u w:val="single"/>
        </w:rPr>
        <w:t xml:space="preserve"> design requirements</w:t>
      </w:r>
      <w:r>
        <w:t>:</w:t>
      </w:r>
    </w:p>
    <w:p w14:paraId="2833CF65" w14:textId="41153283" w:rsidR="00800C08" w:rsidRPr="00D92F77" w:rsidRDefault="00800C08" w:rsidP="00A113C7">
      <w:pPr>
        <w:pStyle w:val="SubParagraph"/>
        <w:rPr>
          <w:u w:val="single"/>
        </w:rPr>
      </w:pPr>
      <w:r>
        <w:t>(1)</w:t>
      </w:r>
      <w:r>
        <w:tab/>
      </w:r>
      <w:r w:rsidRPr="00D92F77">
        <w:rPr>
          <w:u w:val="single"/>
        </w:rPr>
        <w:t xml:space="preserve">Prior to construction </w:t>
      </w:r>
      <w:proofErr w:type="gramStart"/>
      <w:r w:rsidRPr="00D92F77">
        <w:rPr>
          <w:u w:val="single"/>
        </w:rPr>
        <w:t>for</w:t>
      </w:r>
      <w:proofErr w:type="gramEnd"/>
      <w:r w:rsidRPr="00D92F77">
        <w:rPr>
          <w:u w:val="single"/>
        </w:rPr>
        <w:t xml:space="preserve"> all new installations of radiation machines for </w:t>
      </w:r>
      <w:r w:rsidRPr="00DA20BE">
        <w:rPr>
          <w:strike/>
          <w:highlight w:val="yellow"/>
        </w:rPr>
        <w:t>human</w:t>
      </w:r>
      <w:r w:rsidRPr="00D92F77">
        <w:rPr>
          <w:u w:val="single"/>
        </w:rPr>
        <w:t xml:space="preserve"> </w:t>
      </w:r>
      <w:proofErr w:type="spellStart"/>
      <w:r w:rsidR="007F716C" w:rsidRPr="007F716C">
        <w:rPr>
          <w:highlight w:val="yellow"/>
          <w:u w:val="single"/>
        </w:rPr>
        <w:t>human</w:t>
      </w:r>
      <w:proofErr w:type="spellEnd"/>
      <w:r w:rsidR="007F716C" w:rsidRPr="007F716C">
        <w:rPr>
          <w:highlight w:val="yellow"/>
          <w:u w:val="single"/>
        </w:rPr>
        <w:t>, non-human,</w:t>
      </w:r>
      <w:r w:rsidR="00974280">
        <w:rPr>
          <w:highlight w:val="yellow"/>
          <w:u w:val="single"/>
        </w:rPr>
        <w:t xml:space="preserve"> </w:t>
      </w:r>
      <w:r w:rsidRPr="00D92F77">
        <w:rPr>
          <w:u w:val="single"/>
        </w:rPr>
        <w:t>or veterinary use and prior to structural modification of existing installations, an applicant, shall have the floor plans, shielding specifications, and equipment arrangement reviewed by a registered service provider.</w:t>
      </w:r>
    </w:p>
    <w:p w14:paraId="66A81BE6" w14:textId="5356AA5B" w:rsidR="00800C08" w:rsidRDefault="00800C08" w:rsidP="00A113C7">
      <w:pPr>
        <w:pStyle w:val="SubParagraph"/>
        <w:rPr>
          <w:u w:val="single"/>
        </w:rPr>
      </w:pPr>
      <w:r w:rsidRPr="00D92F77">
        <w:rPr>
          <w:u w:val="single"/>
        </w:rPr>
        <w:t>(2)</w:t>
      </w:r>
      <w:r w:rsidRPr="00D92F77">
        <w:rPr>
          <w:u w:val="single"/>
        </w:rPr>
        <w:tab/>
        <w:t>The registrant</w:t>
      </w:r>
      <w:r w:rsidRPr="00FC3CB3">
        <w:rPr>
          <w:u w:val="single"/>
        </w:rPr>
        <w:t xml:space="preserve"> shall submit the shielding design </w:t>
      </w:r>
      <w:bookmarkStart w:id="2" w:name="_Hlk189664012"/>
      <w:r>
        <w:rPr>
          <w:u w:val="single"/>
        </w:rPr>
        <w:t xml:space="preserve">and the agency </w:t>
      </w:r>
      <w:r w:rsidRPr="00DA20BE">
        <w:rPr>
          <w:strike/>
          <w:highlight w:val="yellow"/>
        </w:rPr>
        <w:t>shielding design review form</w:t>
      </w:r>
      <w:r w:rsidR="00DA20BE">
        <w:rPr>
          <w:strike/>
        </w:rPr>
        <w:t xml:space="preserve"> </w:t>
      </w:r>
      <w:r w:rsidR="00DA20BE" w:rsidRPr="00DA20BE">
        <w:rPr>
          <w:highlight w:val="yellow"/>
          <w:u w:val="single"/>
        </w:rPr>
        <w:t>Shielding Design Review Form</w:t>
      </w:r>
      <w:bookmarkEnd w:id="2"/>
      <w:r>
        <w:rPr>
          <w:u w:val="single"/>
        </w:rPr>
        <w:t xml:space="preserve"> </w:t>
      </w:r>
      <w:r w:rsidRPr="00FC3CB3">
        <w:rPr>
          <w:u w:val="single"/>
        </w:rPr>
        <w:t xml:space="preserve">to the </w:t>
      </w:r>
      <w:r>
        <w:rPr>
          <w:u w:val="single"/>
        </w:rPr>
        <w:t xml:space="preserve">agency </w:t>
      </w:r>
      <w:r w:rsidRPr="00FC3CB3">
        <w:rPr>
          <w:u w:val="single"/>
        </w:rPr>
        <w:t xml:space="preserve">for </w:t>
      </w:r>
      <w:r>
        <w:rPr>
          <w:u w:val="single"/>
        </w:rPr>
        <w:t>review. The agency form shall include the following information:</w:t>
      </w:r>
    </w:p>
    <w:p w14:paraId="5A4327F6" w14:textId="77777777" w:rsidR="00800C08" w:rsidRDefault="00800C08" w:rsidP="00A113C7">
      <w:pPr>
        <w:pStyle w:val="Part"/>
        <w:rPr>
          <w:u w:val="single"/>
        </w:rPr>
      </w:pPr>
      <w:r>
        <w:rPr>
          <w:u w:val="single"/>
        </w:rPr>
        <w:t>(A)</w:t>
      </w:r>
      <w:r>
        <w:rPr>
          <w:u w:val="single"/>
        </w:rPr>
        <w:tab/>
        <w:t xml:space="preserve">facility and service provider name, registration number, e-mail and physical address, and phone </w:t>
      </w:r>
      <w:proofErr w:type="gramStart"/>
      <w:r>
        <w:rPr>
          <w:u w:val="single"/>
        </w:rPr>
        <w:t>number;</w:t>
      </w:r>
      <w:proofErr w:type="gramEnd"/>
    </w:p>
    <w:p w14:paraId="5D60E74D" w14:textId="77777777" w:rsidR="00800C08" w:rsidRDefault="00800C08" w:rsidP="00A113C7">
      <w:pPr>
        <w:pStyle w:val="Part"/>
        <w:rPr>
          <w:u w:val="single"/>
        </w:rPr>
      </w:pPr>
      <w:r>
        <w:rPr>
          <w:u w:val="single"/>
        </w:rPr>
        <w:t>(B)</w:t>
      </w:r>
      <w:r>
        <w:rPr>
          <w:u w:val="single"/>
        </w:rPr>
        <w:tab/>
        <w:t xml:space="preserve">equipment location, manufacturer, status, </w:t>
      </w:r>
      <w:proofErr w:type="spellStart"/>
      <w:r>
        <w:rPr>
          <w:u w:val="single"/>
        </w:rPr>
        <w:t>kVp</w:t>
      </w:r>
      <w:proofErr w:type="spellEnd"/>
      <w:r>
        <w:rPr>
          <w:u w:val="single"/>
        </w:rPr>
        <w:t>, mA, mA min per week, facility type; and</w:t>
      </w:r>
    </w:p>
    <w:p w14:paraId="69965421" w14:textId="77777777" w:rsidR="00800C08" w:rsidRPr="00CE1164" w:rsidRDefault="00800C08" w:rsidP="00A113C7">
      <w:pPr>
        <w:pStyle w:val="Part"/>
        <w:rPr>
          <w:u w:val="single"/>
        </w:rPr>
      </w:pPr>
      <w:r>
        <w:rPr>
          <w:u w:val="single"/>
        </w:rPr>
        <w:t>(C)</w:t>
      </w:r>
      <w:r>
        <w:rPr>
          <w:u w:val="single"/>
        </w:rPr>
        <w:tab/>
        <w:t>proposed date of installation.</w:t>
      </w:r>
    </w:p>
    <w:p w14:paraId="47266A0D" w14:textId="77777777" w:rsidR="00800C08" w:rsidRDefault="00800C08" w:rsidP="00A113C7">
      <w:pPr>
        <w:pStyle w:val="SubParagraph"/>
        <w:rPr>
          <w:u w:val="single"/>
        </w:rPr>
      </w:pPr>
      <w:r>
        <w:rPr>
          <w:u w:val="single"/>
        </w:rPr>
        <w:t>(3)</w:t>
      </w:r>
      <w:r>
        <w:rPr>
          <w:u w:val="single"/>
        </w:rPr>
        <w:tab/>
        <w:t>A radiation machine shall not be installed until the applicant has received acknowledgment of the shielding design from the agency.</w:t>
      </w:r>
    </w:p>
    <w:p w14:paraId="27BF5C6D" w14:textId="74049F6F" w:rsidR="00800C08" w:rsidRDefault="00800C08" w:rsidP="00A113C7">
      <w:pPr>
        <w:pStyle w:val="SubParagraph"/>
        <w:rPr>
          <w:u w:val="single"/>
        </w:rPr>
      </w:pPr>
      <w:r>
        <w:rPr>
          <w:u w:val="single"/>
        </w:rPr>
        <w:t>(4)</w:t>
      </w:r>
      <w:r>
        <w:rPr>
          <w:u w:val="single"/>
        </w:rPr>
        <w:tab/>
      </w:r>
      <w:r w:rsidRPr="003E1F36">
        <w:rPr>
          <w:u w:val="single"/>
        </w:rPr>
        <w:t xml:space="preserve">A radiation machine shall not be replaced until the existing shielding design, acknowledged previously by the agency, is reviewed by a </w:t>
      </w:r>
      <w:r w:rsidR="00C23C0C" w:rsidRPr="00573C6C">
        <w:rPr>
          <w:highlight w:val="yellow"/>
          <w:u w:val="single"/>
        </w:rPr>
        <w:t>registered</w:t>
      </w:r>
      <w:r w:rsidR="00C23C0C" w:rsidRPr="003E1F36">
        <w:rPr>
          <w:u w:val="single"/>
        </w:rPr>
        <w:t xml:space="preserve"> </w:t>
      </w:r>
      <w:r w:rsidRPr="003E1F36">
        <w:rPr>
          <w:u w:val="single"/>
        </w:rPr>
        <w:t xml:space="preserve">service </w:t>
      </w:r>
      <w:r w:rsidR="00C04BFE" w:rsidRPr="00C04BFE">
        <w:rPr>
          <w:strike/>
          <w:highlight w:val="yellow"/>
        </w:rPr>
        <w:t>provider.</w:t>
      </w:r>
      <w:r w:rsidR="00C04BFE" w:rsidRPr="00C04BFE">
        <w:rPr>
          <w:highlight w:val="yellow"/>
          <w:u w:val="single"/>
        </w:rPr>
        <w:t xml:space="preserve"> </w:t>
      </w:r>
      <w:r w:rsidRPr="00C04BFE">
        <w:rPr>
          <w:highlight w:val="yellow"/>
          <w:u w:val="single"/>
        </w:rPr>
        <w:t>provider</w:t>
      </w:r>
      <w:r w:rsidR="00C23C0C" w:rsidRPr="00C04BFE">
        <w:rPr>
          <w:highlight w:val="yellow"/>
          <w:u w:val="single"/>
        </w:rPr>
        <w:t xml:space="preserve"> in accordance with Rule .0205</w:t>
      </w:r>
      <w:r w:rsidRPr="00C04BFE">
        <w:rPr>
          <w:highlight w:val="yellow"/>
          <w:u w:val="single"/>
        </w:rPr>
        <w:t>.</w:t>
      </w:r>
      <w:r w:rsidRPr="003E1F36">
        <w:rPr>
          <w:u w:val="single"/>
        </w:rPr>
        <w:t xml:space="preserve"> The registrant shall have a service provider review the acknowledged shielding design for the proposed radiation machine replacement to assess if the existing shielding meets the requirements of this Chapter. The documentation provided to the registrant from the service provider</w:t>
      </w:r>
      <w:r w:rsidR="003E1F36" w:rsidRPr="003E1F36">
        <w:rPr>
          <w:u w:val="single"/>
        </w:rPr>
        <w:t xml:space="preserve"> shall be submitted to the agency and </w:t>
      </w:r>
      <w:r w:rsidRPr="003E1F36">
        <w:rPr>
          <w:u w:val="single"/>
        </w:rPr>
        <w:t>maintained for agency review during inspection.</w:t>
      </w:r>
    </w:p>
    <w:p w14:paraId="7349840E" w14:textId="77777777" w:rsidR="00800C08" w:rsidRPr="00325E46" w:rsidRDefault="00800C08" w:rsidP="00A113C7">
      <w:pPr>
        <w:pStyle w:val="SubParagraph"/>
        <w:rPr>
          <w:u w:val="single"/>
        </w:rPr>
      </w:pPr>
      <w:r>
        <w:rPr>
          <w:u w:val="single"/>
        </w:rPr>
        <w:t>(5)</w:t>
      </w:r>
      <w:r>
        <w:rPr>
          <w:u w:val="single"/>
        </w:rPr>
        <w:tab/>
      </w:r>
      <w:r w:rsidRPr="00325E46">
        <w:rPr>
          <w:u w:val="single"/>
        </w:rPr>
        <w:t xml:space="preserve">The </w:t>
      </w:r>
      <w:r>
        <w:rPr>
          <w:u w:val="single"/>
        </w:rPr>
        <w:t xml:space="preserve">acknowledgment </w:t>
      </w:r>
      <w:r w:rsidRPr="00325E46">
        <w:rPr>
          <w:u w:val="single"/>
        </w:rPr>
        <w:t xml:space="preserve">of such plans shall not preclude the requirement for additional modifications should a subsequent analysis of operating conditions indicate the possibility of </w:t>
      </w:r>
      <w:r>
        <w:rPr>
          <w:u w:val="single"/>
        </w:rPr>
        <w:t>a dose that exceeds</w:t>
      </w:r>
      <w:r w:rsidRPr="00325E46">
        <w:rPr>
          <w:u w:val="single"/>
        </w:rPr>
        <w:t xml:space="preserve"> the limits in</w:t>
      </w:r>
      <w:r>
        <w:rPr>
          <w:u w:val="single"/>
        </w:rPr>
        <w:t xml:space="preserve"> Rule .1601 of this Chapter.</w:t>
      </w:r>
    </w:p>
    <w:p w14:paraId="665C11B5" w14:textId="77777777" w:rsidR="00800C08" w:rsidRDefault="00800C08" w:rsidP="00A113C7">
      <w:pPr>
        <w:pStyle w:val="SubParagraph"/>
        <w:rPr>
          <w:u w:val="single"/>
        </w:rPr>
      </w:pPr>
      <w:r w:rsidRPr="00FC3CB3">
        <w:rPr>
          <w:u w:val="single"/>
        </w:rPr>
        <w:t>(</w:t>
      </w:r>
      <w:r>
        <w:rPr>
          <w:u w:val="single"/>
        </w:rPr>
        <w:t>6</w:t>
      </w:r>
      <w:r w:rsidRPr="00FC3CB3">
        <w:rPr>
          <w:u w:val="single"/>
        </w:rPr>
        <w:t>)</w:t>
      </w:r>
      <w:r w:rsidRPr="00FC3CB3">
        <w:rPr>
          <w:u w:val="single"/>
        </w:rPr>
        <w:tab/>
      </w:r>
      <w:r>
        <w:rPr>
          <w:u w:val="single"/>
        </w:rPr>
        <w:t>Shielding designs</w:t>
      </w:r>
      <w:r w:rsidRPr="00FC3CB3">
        <w:rPr>
          <w:u w:val="single"/>
        </w:rPr>
        <w:t xml:space="preserve"> are not required to be submitted for the following</w:t>
      </w:r>
      <w:r>
        <w:rPr>
          <w:u w:val="single"/>
        </w:rPr>
        <w:t xml:space="preserve"> radiation machines</w:t>
      </w:r>
      <w:r w:rsidRPr="00FC3CB3">
        <w:rPr>
          <w:u w:val="single"/>
        </w:rPr>
        <w:t>:</w:t>
      </w:r>
    </w:p>
    <w:p w14:paraId="2DA4C4D2" w14:textId="64C1421D" w:rsidR="00573C6C" w:rsidRPr="00573C6C" w:rsidRDefault="00573C6C" w:rsidP="00A113C7">
      <w:pPr>
        <w:pStyle w:val="SubParagraph"/>
        <w:rPr>
          <w:u w:val="single"/>
        </w:rPr>
      </w:pPr>
      <w:r>
        <w:lastRenderedPageBreak/>
        <w:tab/>
        <w:t>[</w:t>
      </w:r>
      <w:r w:rsidRPr="00573C6C">
        <w:rPr>
          <w:strike/>
          <w:highlight w:val="yellow"/>
        </w:rPr>
        <w:t>(A</w:t>
      </w:r>
      <w:proofErr w:type="gramStart"/>
      <w:r w:rsidRPr="00573C6C">
        <w:rPr>
          <w:strike/>
          <w:highlight w:val="yellow"/>
        </w:rPr>
        <w:t>)</w:t>
      </w:r>
      <w:r w:rsidRPr="00573C6C">
        <w:rPr>
          <w:strike/>
          <w:highlight w:val="yellow"/>
        </w:rPr>
        <w:tab/>
      </w:r>
      <w:r w:rsidRPr="00573C6C">
        <w:rPr>
          <w:strike/>
          <w:highlight w:val="yellow"/>
        </w:rPr>
        <w:tab/>
      </w:r>
      <w:proofErr w:type="spellStart"/>
      <w:r w:rsidRPr="00573C6C">
        <w:rPr>
          <w:strike/>
          <w:highlight w:val="yellow"/>
        </w:rPr>
        <w:t>bonedensitometry</w:t>
      </w:r>
      <w:proofErr w:type="spellEnd"/>
      <w:proofErr w:type="gramEnd"/>
      <w:r w:rsidRPr="00573C6C">
        <w:rPr>
          <w:highlight w:val="yellow"/>
          <w:u w:val="single"/>
        </w:rPr>
        <w:t>;</w:t>
      </w:r>
      <w:r>
        <w:rPr>
          <w:u w:val="single"/>
        </w:rPr>
        <w:t>]</w:t>
      </w:r>
    </w:p>
    <w:p w14:paraId="75203A12" w14:textId="0B95C5FD" w:rsidR="00800C08" w:rsidRPr="00FC3CB3" w:rsidRDefault="00800C08" w:rsidP="00A113C7">
      <w:pPr>
        <w:pStyle w:val="Part"/>
        <w:rPr>
          <w:u w:val="single"/>
        </w:rPr>
      </w:pPr>
      <w:r w:rsidRPr="00573C6C">
        <w:rPr>
          <w:highlight w:val="yellow"/>
        </w:rPr>
        <w:t>(A)</w:t>
      </w:r>
      <w:r w:rsidR="00573C6C" w:rsidRPr="00573C6C">
        <w:rPr>
          <w:highlight w:val="yellow"/>
          <w:u w:val="single"/>
        </w:rPr>
        <w:t>(</w:t>
      </w:r>
      <w:r w:rsidR="00573C6C" w:rsidRPr="00573C6C">
        <w:rPr>
          <w:strike/>
          <w:highlight w:val="yellow"/>
        </w:rPr>
        <w:t>B</w:t>
      </w:r>
      <w:r w:rsidR="00573C6C" w:rsidRPr="00573C6C">
        <w:rPr>
          <w:highlight w:val="yellow"/>
          <w:u w:val="single"/>
        </w:rPr>
        <w:t>)</w:t>
      </w:r>
      <w:r w:rsidRPr="00FC3CB3">
        <w:rPr>
          <w:u w:val="single"/>
        </w:rPr>
        <w:tab/>
      </w:r>
      <w:r w:rsidR="000C7C75" w:rsidRPr="00FC3CB3">
        <w:rPr>
          <w:u w:val="single"/>
        </w:rPr>
        <w:t xml:space="preserve">dental </w:t>
      </w:r>
      <w:proofErr w:type="gramStart"/>
      <w:r w:rsidR="000C7C75" w:rsidRPr="00FC3CB3">
        <w:rPr>
          <w:u w:val="single"/>
        </w:rPr>
        <w:t>handhel</w:t>
      </w:r>
      <w:r w:rsidR="000C7C75">
        <w:rPr>
          <w:u w:val="single"/>
        </w:rPr>
        <w:t>d</w:t>
      </w:r>
      <w:r w:rsidRPr="005C7420">
        <w:rPr>
          <w:u w:val="single"/>
        </w:rPr>
        <w:t>;</w:t>
      </w:r>
      <w:proofErr w:type="gramEnd"/>
    </w:p>
    <w:p w14:paraId="7060C543" w14:textId="70A63781" w:rsidR="00800C08" w:rsidRPr="00FC3CB3" w:rsidRDefault="00800C08" w:rsidP="00A113C7">
      <w:pPr>
        <w:pStyle w:val="Part"/>
        <w:rPr>
          <w:u w:val="single"/>
        </w:rPr>
      </w:pPr>
      <w:r w:rsidRPr="00573C6C">
        <w:rPr>
          <w:highlight w:val="yellow"/>
          <w:u w:val="single"/>
        </w:rPr>
        <w:t>(B)</w:t>
      </w:r>
      <w:r w:rsidRPr="00573C6C">
        <w:rPr>
          <w:highlight w:val="yellow"/>
          <w:u w:val="single"/>
        </w:rPr>
        <w:tab/>
      </w:r>
      <w:r w:rsidR="005C7420" w:rsidRPr="00573C6C">
        <w:rPr>
          <w:highlight w:val="yellow"/>
          <w:u w:val="single"/>
        </w:rPr>
        <w:t>dual x-ray absorptiometry (DEXA</w:t>
      </w:r>
      <w:proofErr w:type="gramStart"/>
      <w:r w:rsidR="005C7420" w:rsidRPr="00573C6C">
        <w:rPr>
          <w:highlight w:val="yellow"/>
          <w:u w:val="single"/>
        </w:rPr>
        <w:t>)</w:t>
      </w:r>
      <w:r w:rsidRPr="00573C6C">
        <w:rPr>
          <w:highlight w:val="yellow"/>
          <w:u w:val="single"/>
        </w:rPr>
        <w:t>;</w:t>
      </w:r>
      <w:proofErr w:type="gramEnd"/>
    </w:p>
    <w:p w14:paraId="4B7C9DF1" w14:textId="77777777" w:rsidR="00800C08" w:rsidRPr="00FC3CB3" w:rsidRDefault="00800C08" w:rsidP="00A113C7">
      <w:pPr>
        <w:pStyle w:val="Part"/>
        <w:rPr>
          <w:u w:val="single"/>
        </w:rPr>
      </w:pPr>
      <w:r w:rsidRPr="00FC3CB3">
        <w:rPr>
          <w:u w:val="single"/>
        </w:rPr>
        <w:t>(C)</w:t>
      </w:r>
      <w:r w:rsidRPr="00FC3CB3">
        <w:rPr>
          <w:u w:val="single"/>
        </w:rPr>
        <w:tab/>
        <w:t>mammography; or</w:t>
      </w:r>
    </w:p>
    <w:p w14:paraId="06C3F11C" w14:textId="038C7C51" w:rsidR="00800C08" w:rsidRDefault="00800C08" w:rsidP="00A113C7">
      <w:pPr>
        <w:pStyle w:val="Part"/>
        <w:rPr>
          <w:u w:val="single"/>
        </w:rPr>
      </w:pPr>
      <w:r w:rsidRPr="00FC3CB3">
        <w:rPr>
          <w:u w:val="single"/>
        </w:rPr>
        <w:t>(D)</w:t>
      </w:r>
      <w:r w:rsidRPr="00FC3CB3">
        <w:rPr>
          <w:u w:val="single"/>
        </w:rPr>
        <w:tab/>
        <w:t xml:space="preserve">mobile or portable radiographic </w:t>
      </w:r>
      <w:r w:rsidR="007F716C" w:rsidRPr="007F716C">
        <w:rPr>
          <w:highlight w:val="yellow"/>
          <w:u w:val="single"/>
        </w:rPr>
        <w:t>and fluoroscopic</w:t>
      </w:r>
      <w:r w:rsidR="007F716C">
        <w:rPr>
          <w:u w:val="single"/>
        </w:rPr>
        <w:t xml:space="preserve"> </w:t>
      </w:r>
      <w:r w:rsidRPr="00FC3CB3">
        <w:rPr>
          <w:u w:val="single"/>
        </w:rPr>
        <w:t xml:space="preserve">machines used in </w:t>
      </w:r>
      <w:r>
        <w:rPr>
          <w:u w:val="single"/>
        </w:rPr>
        <w:t xml:space="preserve">more than two </w:t>
      </w:r>
      <w:r w:rsidRPr="00FC3CB3">
        <w:rPr>
          <w:u w:val="single"/>
        </w:rPr>
        <w:t>location</w:t>
      </w:r>
      <w:r>
        <w:rPr>
          <w:u w:val="single"/>
        </w:rPr>
        <w:t>s</w:t>
      </w:r>
      <w:r w:rsidRPr="00FC3CB3">
        <w:rPr>
          <w:u w:val="single"/>
        </w:rPr>
        <w:t>.</w:t>
      </w:r>
    </w:p>
    <w:p w14:paraId="26056862" w14:textId="77777777" w:rsidR="00800C08" w:rsidRPr="00B3263D" w:rsidRDefault="00800C08" w:rsidP="00A113C7">
      <w:pPr>
        <w:pStyle w:val="Paragraph"/>
        <w:rPr>
          <w:u w:val="single"/>
        </w:rPr>
      </w:pPr>
      <w:r w:rsidRPr="00B3263D">
        <w:rPr>
          <w:u w:val="single"/>
        </w:rPr>
        <w:t>(c</w:t>
      </w:r>
      <w:proofErr w:type="gramStart"/>
      <w:r w:rsidRPr="00B3263D">
        <w:rPr>
          <w:u w:val="single"/>
        </w:rPr>
        <w:t>)  Facility</w:t>
      </w:r>
      <w:proofErr w:type="gramEnd"/>
      <w:r w:rsidRPr="00B3263D">
        <w:rPr>
          <w:u w:val="single"/>
        </w:rPr>
        <w:t xml:space="preserve"> registration</w:t>
      </w:r>
    </w:p>
    <w:p w14:paraId="38824DB2" w14:textId="6AEB9A80" w:rsidR="00800C08" w:rsidRPr="008937C4" w:rsidRDefault="00800C08" w:rsidP="00A14BD5">
      <w:pPr>
        <w:pStyle w:val="SubParagraph"/>
        <w:rPr>
          <w:u w:val="single"/>
        </w:rPr>
      </w:pPr>
      <w:bookmarkStart w:id="3" w:name="_Hlk176421354"/>
      <w:r w:rsidRPr="00BB6448">
        <w:rPr>
          <w:u w:val="single"/>
        </w:rPr>
        <w:t>(1)</w:t>
      </w:r>
      <w:r w:rsidRPr="00BB6448">
        <w:rPr>
          <w:u w:val="single"/>
        </w:rPr>
        <w:tab/>
      </w:r>
      <w:bookmarkStart w:id="4" w:name="_Hlk189666654"/>
      <w:r>
        <w:rPr>
          <w:u w:val="single"/>
        </w:rPr>
        <w:t>M</w:t>
      </w:r>
      <w:r w:rsidRPr="008937C4">
        <w:rPr>
          <w:u w:val="single"/>
        </w:rPr>
        <w:t xml:space="preserve">obile radiation machines </w:t>
      </w:r>
      <w:r w:rsidR="007F716C" w:rsidRPr="008B3692">
        <w:rPr>
          <w:highlight w:val="yellow"/>
          <w:u w:val="single"/>
        </w:rPr>
        <w:t>located a</w:t>
      </w:r>
      <w:r w:rsidR="007F716C" w:rsidRPr="007F716C">
        <w:rPr>
          <w:highlight w:val="yellow"/>
          <w:u w:val="single"/>
        </w:rPr>
        <w:t>nd used in this state</w:t>
      </w:r>
      <w:r w:rsidR="007F716C">
        <w:rPr>
          <w:u w:val="single"/>
        </w:rPr>
        <w:t xml:space="preserve"> </w:t>
      </w:r>
      <w:r>
        <w:rPr>
          <w:u w:val="single"/>
        </w:rPr>
        <w:t>that are fixed in a</w:t>
      </w:r>
      <w:r w:rsidRPr="00EB23E1">
        <w:rPr>
          <w:u w:val="single"/>
        </w:rPr>
        <w:t xml:space="preserve"> </w:t>
      </w:r>
      <w:proofErr w:type="gramStart"/>
      <w:r w:rsidR="00FE360A" w:rsidRPr="00EB23E1">
        <w:rPr>
          <w:u w:val="single"/>
        </w:rPr>
        <w:t>vehicle</w:t>
      </w:r>
      <w:proofErr w:type="gramEnd"/>
      <w:r w:rsidRPr="00EB23E1">
        <w:rPr>
          <w:u w:val="single"/>
        </w:rPr>
        <w:t xml:space="preserve"> or trailer</w:t>
      </w:r>
      <w:r w:rsidRPr="008937C4">
        <w:rPr>
          <w:u w:val="single"/>
        </w:rPr>
        <w:t xml:space="preserve"> shall</w:t>
      </w:r>
      <w:r>
        <w:rPr>
          <w:u w:val="single"/>
        </w:rPr>
        <w:t xml:space="preserve"> </w:t>
      </w:r>
      <w:bookmarkStart w:id="5" w:name="_Hlk189639377"/>
      <w:r>
        <w:rPr>
          <w:u w:val="single"/>
        </w:rPr>
        <w:t xml:space="preserve">meet the following requirements </w:t>
      </w:r>
      <w:bookmarkEnd w:id="5"/>
      <w:r>
        <w:rPr>
          <w:u w:val="single"/>
        </w:rPr>
        <w:t>prior to use</w:t>
      </w:r>
      <w:bookmarkEnd w:id="4"/>
      <w:r>
        <w:rPr>
          <w:u w:val="single"/>
        </w:rPr>
        <w:t>:</w:t>
      </w:r>
    </w:p>
    <w:p w14:paraId="79EB7430" w14:textId="26603E7F" w:rsidR="00800C08" w:rsidRPr="00974280" w:rsidRDefault="00800C08" w:rsidP="00A14BD5">
      <w:pPr>
        <w:pStyle w:val="Part"/>
        <w:rPr>
          <w:strike/>
        </w:rPr>
      </w:pPr>
      <w:r w:rsidRPr="008937C4">
        <w:rPr>
          <w:u w:val="single"/>
        </w:rPr>
        <w:t>(A)</w:t>
      </w:r>
      <w:r w:rsidRPr="008937C4">
        <w:rPr>
          <w:u w:val="single"/>
        </w:rPr>
        <w:tab/>
      </w:r>
      <w:bookmarkStart w:id="6" w:name="_Hlk189639911"/>
      <w:r w:rsidR="008B3692">
        <w:rPr>
          <w:u w:val="single"/>
        </w:rPr>
        <w:t>[</w:t>
      </w:r>
      <w:r w:rsidRPr="008B3692">
        <w:rPr>
          <w:strike/>
          <w:highlight w:val="yellow"/>
        </w:rPr>
        <w:t>submit</w:t>
      </w:r>
      <w:r w:rsidR="008B3692">
        <w:rPr>
          <w:highlight w:val="yellow"/>
        </w:rPr>
        <w:t>]</w:t>
      </w:r>
      <w:r w:rsidR="000D4AFE" w:rsidRPr="008B3692">
        <w:rPr>
          <w:highlight w:val="yellow"/>
          <w:u w:val="single"/>
        </w:rPr>
        <w:t>have</w:t>
      </w:r>
      <w:r w:rsidRPr="00D92F77">
        <w:rPr>
          <w:u w:val="single"/>
        </w:rPr>
        <w:t xml:space="preserve"> a shielding </w:t>
      </w:r>
      <w:r w:rsidRPr="000D4AFE">
        <w:rPr>
          <w:strike/>
          <w:highlight w:val="yellow"/>
        </w:rPr>
        <w:t>design</w:t>
      </w:r>
      <w:r w:rsidR="00281960" w:rsidRPr="000D4AFE">
        <w:rPr>
          <w:strike/>
          <w:highlight w:val="yellow"/>
        </w:rPr>
        <w:t>,</w:t>
      </w:r>
      <w:r w:rsidRPr="00D92F77">
        <w:rPr>
          <w:u w:val="single"/>
        </w:rPr>
        <w:t xml:space="preserve"> </w:t>
      </w:r>
      <w:r w:rsidR="000D4AFE" w:rsidRPr="000D4AFE">
        <w:rPr>
          <w:highlight w:val="yellow"/>
          <w:u w:val="single"/>
        </w:rPr>
        <w:t>design</w:t>
      </w:r>
      <w:r w:rsidR="000D4AFE">
        <w:rPr>
          <w:u w:val="single"/>
        </w:rPr>
        <w:t xml:space="preserve"> </w:t>
      </w:r>
      <w:r w:rsidR="000D4AFE" w:rsidRPr="000D4AFE">
        <w:rPr>
          <w:highlight w:val="yellow"/>
          <w:u w:val="single"/>
        </w:rPr>
        <w:t>submitted</w:t>
      </w:r>
      <w:bookmarkEnd w:id="6"/>
      <w:r w:rsidR="000D4AFE">
        <w:rPr>
          <w:u w:val="single"/>
        </w:rPr>
        <w:t xml:space="preserve"> </w:t>
      </w:r>
      <w:r w:rsidRPr="00D92F77">
        <w:rPr>
          <w:u w:val="single"/>
        </w:rPr>
        <w:t>in accordance with Paragraph (a) of this</w:t>
      </w:r>
      <w:r w:rsidRPr="00C04BFE">
        <w:rPr>
          <w:highlight w:val="yellow"/>
          <w:u w:val="single"/>
        </w:rPr>
        <w:t xml:space="preserve"> </w:t>
      </w:r>
      <w:r w:rsidRPr="00974280">
        <w:rPr>
          <w:strike/>
          <w:highlight w:val="yellow"/>
        </w:rPr>
        <w:t>Rule</w:t>
      </w:r>
      <w:r w:rsidR="00281960" w:rsidRPr="00974280">
        <w:rPr>
          <w:strike/>
          <w:highlight w:val="yellow"/>
        </w:rPr>
        <w:t>,</w:t>
      </w:r>
      <w:r w:rsidR="00281960" w:rsidRPr="00974280">
        <w:rPr>
          <w:u w:val="single"/>
          <w:shd w:val="clear" w:color="auto" w:fill="FFFF00"/>
        </w:rPr>
        <w:t xml:space="preserve"> </w:t>
      </w:r>
      <w:proofErr w:type="gramStart"/>
      <w:r w:rsidR="00974280" w:rsidRPr="00974280">
        <w:rPr>
          <w:u w:val="single"/>
          <w:shd w:val="clear" w:color="auto" w:fill="FFFF00"/>
        </w:rPr>
        <w:t>Rule</w:t>
      </w:r>
      <w:r w:rsidR="00974280">
        <w:rPr>
          <w:u w:val="single"/>
          <w:shd w:val="clear" w:color="auto" w:fill="FFFF00"/>
        </w:rPr>
        <w:t>;</w:t>
      </w:r>
      <w:r w:rsidR="008B3692">
        <w:rPr>
          <w:strike/>
          <w:highlight w:val="yellow"/>
        </w:rPr>
        <w:t>[</w:t>
      </w:r>
      <w:proofErr w:type="spellStart"/>
      <w:proofErr w:type="gramEnd"/>
      <w:r w:rsidR="00974280" w:rsidRPr="00974280">
        <w:rPr>
          <w:strike/>
          <w:highlight w:val="yellow"/>
        </w:rPr>
        <w:t>o</w:t>
      </w:r>
      <w:r w:rsidRPr="00974280">
        <w:rPr>
          <w:strike/>
          <w:highlight w:val="yellow"/>
        </w:rPr>
        <w:t>ut-</w:t>
      </w:r>
      <w:proofErr w:type="gramStart"/>
      <w:r w:rsidRPr="00974280">
        <w:rPr>
          <w:strike/>
          <w:highlight w:val="yellow"/>
        </w:rPr>
        <w:t>of</w:t>
      </w:r>
      <w:proofErr w:type="spellEnd"/>
      <w:r w:rsidR="008B3692">
        <w:rPr>
          <w:strike/>
          <w:highlight w:val="yellow"/>
        </w:rPr>
        <w:t xml:space="preserve"> </w:t>
      </w:r>
      <w:r w:rsidRPr="00974280">
        <w:rPr>
          <w:strike/>
          <w:highlight w:val="yellow"/>
        </w:rPr>
        <w:t>state</w:t>
      </w:r>
      <w:proofErr w:type="gramEnd"/>
      <w:r w:rsidRPr="00974280">
        <w:rPr>
          <w:strike/>
          <w:highlight w:val="yellow"/>
        </w:rPr>
        <w:t xml:space="preserve"> fixed radiation machines used in a vehicle or trailer shall submit a shielding design with the Equipment Form application in Part (B) of this Subparagraph and maintain documentation for agency review during inspection</w:t>
      </w:r>
      <w:r w:rsidR="008B3692">
        <w:rPr>
          <w:strike/>
        </w:rPr>
        <w:t>]</w:t>
      </w:r>
    </w:p>
    <w:p w14:paraId="58D53D10" w14:textId="02A5830D" w:rsidR="00800C08" w:rsidRPr="0091764E" w:rsidRDefault="00800C08" w:rsidP="00A14BD5">
      <w:pPr>
        <w:pStyle w:val="Part"/>
        <w:rPr>
          <w:u w:val="single"/>
        </w:rPr>
      </w:pPr>
      <w:r w:rsidRPr="0091764E">
        <w:rPr>
          <w:u w:val="single"/>
        </w:rPr>
        <w:t>(B)</w:t>
      </w:r>
      <w:r w:rsidRPr="0091764E">
        <w:rPr>
          <w:u w:val="single"/>
        </w:rPr>
        <w:tab/>
      </w:r>
      <w:bookmarkStart w:id="7" w:name="_Hlk189640034"/>
      <w:r w:rsidR="008B3692">
        <w:rPr>
          <w:u w:val="single"/>
        </w:rPr>
        <w:t>[</w:t>
      </w:r>
      <w:r w:rsidRPr="008B3692">
        <w:rPr>
          <w:strike/>
          <w:highlight w:val="yellow"/>
        </w:rPr>
        <w:t>submit</w:t>
      </w:r>
      <w:r w:rsidR="008B3692">
        <w:t>]</w:t>
      </w:r>
      <w:r w:rsidR="000D4AFE" w:rsidRPr="008B3692">
        <w:rPr>
          <w:highlight w:val="yellow"/>
          <w:u w:val="single"/>
        </w:rPr>
        <w:t>have</w:t>
      </w:r>
      <w:r w:rsidRPr="0091764E">
        <w:rPr>
          <w:u w:val="single"/>
        </w:rPr>
        <w:t xml:space="preserve"> an Equipment Form application</w:t>
      </w:r>
      <w:r w:rsidR="000D4AFE">
        <w:rPr>
          <w:u w:val="single"/>
        </w:rPr>
        <w:t xml:space="preserve"> </w:t>
      </w:r>
      <w:r w:rsidR="000D4AFE" w:rsidRPr="000D4AFE">
        <w:rPr>
          <w:highlight w:val="yellow"/>
          <w:u w:val="single"/>
        </w:rPr>
        <w:t>submitted</w:t>
      </w:r>
      <w:r w:rsidR="000D4AFE">
        <w:rPr>
          <w:u w:val="single"/>
        </w:rPr>
        <w:t xml:space="preserve"> </w:t>
      </w:r>
      <w:r w:rsidRPr="0091764E">
        <w:rPr>
          <w:u w:val="single"/>
        </w:rPr>
        <w:t>in</w:t>
      </w:r>
      <w:bookmarkEnd w:id="7"/>
      <w:r w:rsidRPr="0091764E">
        <w:rPr>
          <w:u w:val="single"/>
        </w:rPr>
        <w:t xml:space="preserve"> accordance with Rule .0203 (d) of this Section. Radiation machines leased or on loan from a registered service provider shall register the radiation machine if used for more than 30 </w:t>
      </w:r>
      <w:proofErr w:type="gramStart"/>
      <w:r w:rsidRPr="0091764E">
        <w:rPr>
          <w:u w:val="single"/>
        </w:rPr>
        <w:t>days;</w:t>
      </w:r>
      <w:proofErr w:type="gramEnd"/>
    </w:p>
    <w:p w14:paraId="079470BF" w14:textId="7E741277" w:rsidR="00800C08" w:rsidRPr="00B24CFD" w:rsidRDefault="00800C08" w:rsidP="00A14BD5">
      <w:pPr>
        <w:pStyle w:val="Part"/>
        <w:rPr>
          <w:highlight w:val="yellow"/>
        </w:rPr>
      </w:pPr>
      <w:r w:rsidRPr="0091764E">
        <w:rPr>
          <w:u w:val="single"/>
        </w:rPr>
        <w:t>(C)</w:t>
      </w:r>
      <w:r w:rsidRPr="0091764E">
        <w:rPr>
          <w:u w:val="single"/>
        </w:rPr>
        <w:tab/>
      </w:r>
      <w:bookmarkStart w:id="8" w:name="_Hlk189640244"/>
      <w:r w:rsidR="008B3692">
        <w:rPr>
          <w:u w:val="single"/>
        </w:rPr>
        <w:t>[</w:t>
      </w:r>
      <w:r w:rsidRPr="00874379">
        <w:rPr>
          <w:strike/>
          <w:highlight w:val="yellow"/>
        </w:rPr>
        <w:t>submit</w:t>
      </w:r>
      <w:r w:rsidR="008B3692">
        <w:rPr>
          <w:strike/>
        </w:rPr>
        <w:t>]</w:t>
      </w:r>
      <w:r w:rsidRPr="0091764E">
        <w:rPr>
          <w:u w:val="single"/>
        </w:rPr>
        <w:t xml:space="preserve"> </w:t>
      </w:r>
      <w:r w:rsidR="00874379" w:rsidRPr="00874379">
        <w:rPr>
          <w:highlight w:val="yellow"/>
          <w:u w:val="single"/>
        </w:rPr>
        <w:t>have</w:t>
      </w:r>
      <w:r w:rsidR="00874379">
        <w:rPr>
          <w:u w:val="single"/>
        </w:rPr>
        <w:t xml:space="preserve"> </w:t>
      </w:r>
      <w:r w:rsidRPr="0091764E">
        <w:rPr>
          <w:u w:val="single"/>
        </w:rPr>
        <w:t>a copy of the operating and safety procedures</w:t>
      </w:r>
      <w:r>
        <w:rPr>
          <w:u w:val="single"/>
        </w:rPr>
        <w:t xml:space="preserve"> to protect patients, operators, and the public from</w:t>
      </w:r>
      <w:bookmarkEnd w:id="8"/>
      <w:r w:rsidR="008B3692">
        <w:rPr>
          <w:u w:val="single"/>
        </w:rPr>
        <w:t xml:space="preserve"> radiation</w:t>
      </w:r>
      <w:r w:rsidR="008B3692" w:rsidRPr="008B3692">
        <w:rPr>
          <w:highlight w:val="yellow"/>
        </w:rPr>
        <w:t xml:space="preserve"> </w:t>
      </w:r>
      <w:r w:rsidR="008B3692">
        <w:rPr>
          <w:strike/>
          <w:highlight w:val="yellow"/>
        </w:rPr>
        <w:t>[</w:t>
      </w:r>
      <w:r w:rsidRPr="008B3692">
        <w:rPr>
          <w:strike/>
          <w:highlight w:val="yellow"/>
        </w:rPr>
        <w:t xml:space="preserve">that exceeds </w:t>
      </w:r>
      <w:r w:rsidRPr="00B24CFD">
        <w:rPr>
          <w:strike/>
          <w:highlight w:val="yellow"/>
        </w:rPr>
        <w:t>doses in Rule .1601 of this Chapter</w:t>
      </w:r>
      <w:proofErr w:type="gramStart"/>
      <w:r w:rsidRPr="00B24CFD">
        <w:rPr>
          <w:strike/>
          <w:highlight w:val="yellow"/>
        </w:rPr>
        <w:t>;</w:t>
      </w:r>
      <w:r w:rsidR="008B3692">
        <w:rPr>
          <w:strike/>
          <w:highlight w:val="yellow"/>
        </w:rPr>
        <w:t>]</w:t>
      </w:r>
      <w:r w:rsidR="00FE360A">
        <w:rPr>
          <w:highlight w:val="yellow"/>
          <w:u w:val="single"/>
        </w:rPr>
        <w:t>submitted</w:t>
      </w:r>
      <w:proofErr w:type="gramEnd"/>
      <w:r w:rsidR="00FE360A">
        <w:rPr>
          <w:highlight w:val="yellow"/>
          <w:u w:val="single"/>
        </w:rPr>
        <w:t xml:space="preserve"> to the agency</w:t>
      </w:r>
      <w:r w:rsidR="00FE360A" w:rsidRPr="00B24CFD">
        <w:rPr>
          <w:highlight w:val="yellow"/>
          <w:u w:val="single"/>
        </w:rPr>
        <w:t>;</w:t>
      </w:r>
    </w:p>
    <w:p w14:paraId="64B6125F" w14:textId="6BBE7B7C" w:rsidR="00800C08" w:rsidRPr="00B24CFD" w:rsidRDefault="00800C08" w:rsidP="00A14BD5">
      <w:pPr>
        <w:pStyle w:val="Part"/>
      </w:pPr>
      <w:r w:rsidRPr="00B24CFD">
        <w:t>(D)</w:t>
      </w:r>
      <w:r w:rsidRPr="00B24CFD">
        <w:tab/>
      </w:r>
      <w:r w:rsidRPr="00B24CFD">
        <w:rPr>
          <w:u w:val="single"/>
        </w:rPr>
        <w:t>receive a notice of registration from the agency;</w:t>
      </w:r>
      <w:r w:rsidR="00B24CFD">
        <w:rPr>
          <w:u w:val="single"/>
        </w:rPr>
        <w:t xml:space="preserve"> </w:t>
      </w:r>
      <w:r w:rsidR="00B24CFD" w:rsidRPr="00B24CFD">
        <w:rPr>
          <w:highlight w:val="yellow"/>
          <w:u w:val="single"/>
        </w:rPr>
        <w:t>and</w:t>
      </w:r>
    </w:p>
    <w:p w14:paraId="37EBAF30" w14:textId="0EAD170A" w:rsidR="00800C08" w:rsidRDefault="00800C08" w:rsidP="00A14BD5">
      <w:pPr>
        <w:pStyle w:val="Part"/>
        <w:rPr>
          <w:u w:val="single"/>
        </w:rPr>
      </w:pPr>
      <w:r w:rsidRPr="00293646">
        <w:rPr>
          <w:u w:val="single"/>
        </w:rPr>
        <w:t>(E)</w:t>
      </w:r>
      <w:r w:rsidRPr="00293646">
        <w:rPr>
          <w:u w:val="single"/>
        </w:rPr>
        <w:tab/>
      </w:r>
      <w:r>
        <w:rPr>
          <w:u w:val="single"/>
        </w:rPr>
        <w:t>t</w:t>
      </w:r>
      <w:r w:rsidRPr="00293646">
        <w:rPr>
          <w:u w:val="single"/>
        </w:rPr>
        <w:t xml:space="preserve">he individual with administrative control shall </w:t>
      </w:r>
      <w:r w:rsidRPr="002F0744">
        <w:rPr>
          <w:u w:val="single"/>
        </w:rPr>
        <w:t xml:space="preserve">ensure that radiation machines </w:t>
      </w:r>
      <w:r>
        <w:rPr>
          <w:u w:val="single"/>
        </w:rPr>
        <w:t>are</w:t>
      </w:r>
      <w:r w:rsidRPr="002F0744">
        <w:rPr>
          <w:u w:val="single"/>
        </w:rPr>
        <w:t xml:space="preserve"> operated in accordance with </w:t>
      </w:r>
      <w:r w:rsidR="00B24CFD">
        <w:rPr>
          <w:u w:val="single"/>
        </w:rPr>
        <w:t>[</w:t>
      </w:r>
      <w:r w:rsidR="007B216F" w:rsidRPr="00B24CFD">
        <w:rPr>
          <w:strike/>
          <w:highlight w:val="yellow"/>
        </w:rPr>
        <w:t xml:space="preserve">Part </w:t>
      </w:r>
      <w:r w:rsidRPr="00B24CFD">
        <w:rPr>
          <w:strike/>
          <w:highlight w:val="yellow"/>
        </w:rPr>
        <w:t>(c)(4)(B) or (c)(5)(B) of this Section; and</w:t>
      </w:r>
      <w:r w:rsidR="00B24CFD">
        <w:rPr>
          <w:strike/>
        </w:rPr>
        <w:t>]</w:t>
      </w:r>
      <w:r w:rsidR="00B24CFD" w:rsidRPr="001636B2">
        <w:t xml:space="preserve"> </w:t>
      </w:r>
      <w:r w:rsidR="00B24CFD" w:rsidRPr="00B24CFD">
        <w:rPr>
          <w:highlight w:val="yellow"/>
          <w:u w:val="single"/>
        </w:rPr>
        <w:t>Section .0600 of this Chapter</w:t>
      </w:r>
      <w:r w:rsidR="00B24CFD">
        <w:rPr>
          <w:u w:val="single"/>
        </w:rPr>
        <w:t>.</w:t>
      </w:r>
    </w:p>
    <w:p w14:paraId="67AC94C2" w14:textId="4871D127" w:rsidR="00800C08" w:rsidRPr="00B24CFD" w:rsidRDefault="00B24CFD" w:rsidP="00A14BD5">
      <w:pPr>
        <w:pStyle w:val="Part"/>
        <w:rPr>
          <w:strike/>
        </w:rPr>
      </w:pPr>
      <w:r>
        <w:rPr>
          <w:strike/>
          <w:shd w:val="clear" w:color="auto" w:fill="FFFF00"/>
        </w:rPr>
        <w:t>[</w:t>
      </w:r>
      <w:r w:rsidR="00800C08" w:rsidRPr="00B24CFD">
        <w:rPr>
          <w:strike/>
          <w:shd w:val="clear" w:color="auto" w:fill="FFFF00"/>
        </w:rPr>
        <w:t>(F)</w:t>
      </w:r>
      <w:r w:rsidR="00800C08" w:rsidRPr="00B24CFD">
        <w:rPr>
          <w:strike/>
          <w:shd w:val="clear" w:color="auto" w:fill="FFFF00"/>
        </w:rPr>
        <w:tab/>
        <w:t>in addition to the requirements of this Rule, out of state mobile radiation machines shall have a notice submitted to the agency in accordance with Rule .0208 of this Section.</w:t>
      </w:r>
      <w:r>
        <w:rPr>
          <w:strike/>
          <w:shd w:val="clear" w:color="auto" w:fill="FFFF00"/>
        </w:rPr>
        <w:t>]</w:t>
      </w:r>
    </w:p>
    <w:bookmarkEnd w:id="3"/>
    <w:p w14:paraId="1E9FF4E0" w14:textId="7F76A959" w:rsidR="00A91E79" w:rsidRPr="008937C4" w:rsidRDefault="00A91E79" w:rsidP="00A91E79">
      <w:pPr>
        <w:pStyle w:val="SubParagraph"/>
        <w:rPr>
          <w:u w:val="single"/>
        </w:rPr>
      </w:pPr>
      <w:r w:rsidRPr="00091678">
        <w:rPr>
          <w:highlight w:val="yellow"/>
          <w:u w:val="single"/>
        </w:rPr>
        <w:t>(2)</w:t>
      </w:r>
      <w:r w:rsidRPr="00091678">
        <w:rPr>
          <w:highlight w:val="yellow"/>
          <w:u w:val="single"/>
        </w:rPr>
        <w:tab/>
      </w:r>
      <w:bookmarkStart w:id="9" w:name="_Hlk189667054"/>
      <w:r w:rsidRPr="00091678">
        <w:rPr>
          <w:highlight w:val="yellow"/>
          <w:u w:val="single"/>
        </w:rPr>
        <w:t>Mobile radiation machines located out</w:t>
      </w:r>
      <w:r w:rsidR="001636B2">
        <w:rPr>
          <w:highlight w:val="yellow"/>
          <w:u w:val="single"/>
        </w:rPr>
        <w:t>-</w:t>
      </w:r>
      <w:r w:rsidRPr="00091678">
        <w:rPr>
          <w:highlight w:val="yellow"/>
          <w:u w:val="single"/>
        </w:rPr>
        <w:t>of</w:t>
      </w:r>
      <w:r w:rsidR="001636B2">
        <w:rPr>
          <w:highlight w:val="yellow"/>
          <w:u w:val="single"/>
        </w:rPr>
        <w:t>-</w:t>
      </w:r>
      <w:r w:rsidRPr="00091678">
        <w:rPr>
          <w:highlight w:val="yellow"/>
          <w:u w:val="single"/>
        </w:rPr>
        <w:t xml:space="preserve">state and </w:t>
      </w:r>
      <w:r w:rsidR="00FE278A" w:rsidRPr="00091678">
        <w:rPr>
          <w:highlight w:val="yellow"/>
          <w:u w:val="single"/>
        </w:rPr>
        <w:t>brought</w:t>
      </w:r>
      <w:r w:rsidRPr="00091678">
        <w:rPr>
          <w:highlight w:val="yellow"/>
          <w:u w:val="single"/>
        </w:rPr>
        <w:t xml:space="preserve"> into this state for use that are fixed in a </w:t>
      </w:r>
      <w:proofErr w:type="gramStart"/>
      <w:r w:rsidRPr="00B82A4B">
        <w:rPr>
          <w:highlight w:val="yellow"/>
          <w:u w:val="single"/>
        </w:rPr>
        <w:t>vehicle</w:t>
      </w:r>
      <w:proofErr w:type="gramEnd"/>
      <w:r w:rsidRPr="00091678">
        <w:rPr>
          <w:highlight w:val="yellow"/>
          <w:u w:val="single"/>
        </w:rPr>
        <w:t xml:space="preserve"> or trailer shall meet the following requirements</w:t>
      </w:r>
      <w:bookmarkEnd w:id="9"/>
      <w:r w:rsidRPr="00091678">
        <w:rPr>
          <w:highlight w:val="yellow"/>
          <w:u w:val="single"/>
        </w:rPr>
        <w:t xml:space="preserve"> prior to use:</w:t>
      </w:r>
    </w:p>
    <w:p w14:paraId="5A66A968" w14:textId="7C25BCE2" w:rsidR="00091678" w:rsidRDefault="00A91E79" w:rsidP="00091678">
      <w:pPr>
        <w:pStyle w:val="Part"/>
        <w:shd w:val="clear" w:color="auto" w:fill="FFFF00"/>
        <w:rPr>
          <w:u w:val="single"/>
        </w:rPr>
      </w:pPr>
      <w:r w:rsidRPr="008937C4">
        <w:rPr>
          <w:u w:val="single"/>
        </w:rPr>
        <w:t>(A)</w:t>
      </w:r>
      <w:r w:rsidRPr="008937C4">
        <w:rPr>
          <w:u w:val="single"/>
        </w:rPr>
        <w:tab/>
      </w:r>
      <w:r w:rsidR="00AF4155">
        <w:rPr>
          <w:u w:val="single"/>
        </w:rPr>
        <w:t xml:space="preserve">have the </w:t>
      </w:r>
      <w:r w:rsidR="00FE278A">
        <w:rPr>
          <w:u w:val="single"/>
        </w:rPr>
        <w:t>requirements in Parts (c)(1)(A) through (c)(1)(D)</w:t>
      </w:r>
      <w:r w:rsidR="00874379">
        <w:rPr>
          <w:u w:val="single"/>
        </w:rPr>
        <w:t xml:space="preserve"> of this Rule</w:t>
      </w:r>
      <w:r w:rsidR="00AF4155">
        <w:rPr>
          <w:u w:val="single"/>
        </w:rPr>
        <w:t xml:space="preserve"> submitted </w:t>
      </w:r>
      <w:r w:rsidR="00584F2C">
        <w:rPr>
          <w:u w:val="single"/>
        </w:rPr>
        <w:t>as a complete document</w:t>
      </w:r>
      <w:r w:rsidR="00AF4155">
        <w:rPr>
          <w:u w:val="single"/>
        </w:rPr>
        <w:t xml:space="preserve"> for agency review</w:t>
      </w:r>
      <w:r w:rsidR="00874379">
        <w:rPr>
          <w:u w:val="single"/>
        </w:rPr>
        <w:t>; and</w:t>
      </w:r>
    </w:p>
    <w:p w14:paraId="0C46D166" w14:textId="6BEF679C" w:rsidR="00A91E79" w:rsidRPr="00091678" w:rsidRDefault="00A91E79" w:rsidP="00091678">
      <w:pPr>
        <w:pStyle w:val="Part"/>
        <w:shd w:val="clear" w:color="auto" w:fill="FFFF00"/>
        <w:rPr>
          <w:highlight w:val="yellow"/>
          <w:u w:val="single"/>
        </w:rPr>
      </w:pPr>
      <w:r w:rsidRPr="00091678">
        <w:rPr>
          <w:highlight w:val="yellow"/>
          <w:u w:val="single"/>
        </w:rPr>
        <w:t>(B)</w:t>
      </w:r>
      <w:r w:rsidRPr="00091678">
        <w:rPr>
          <w:highlight w:val="yellow"/>
          <w:u w:val="single"/>
        </w:rPr>
        <w:tab/>
      </w:r>
      <w:r w:rsidR="00874379" w:rsidRPr="00091678">
        <w:rPr>
          <w:highlight w:val="yellow"/>
          <w:u w:val="single"/>
        </w:rPr>
        <w:t xml:space="preserve">have a notice in </w:t>
      </w:r>
      <w:r w:rsidR="00AF4155" w:rsidRPr="00091678">
        <w:rPr>
          <w:highlight w:val="yellow"/>
          <w:u w:val="single"/>
        </w:rPr>
        <w:t xml:space="preserve">submitted </w:t>
      </w:r>
      <w:r w:rsidR="00874379" w:rsidRPr="00091678">
        <w:rPr>
          <w:highlight w:val="yellow"/>
          <w:u w:val="single"/>
        </w:rPr>
        <w:t>accordance with Rule .0208 of this Section</w:t>
      </w:r>
      <w:r w:rsidR="00091678" w:rsidRPr="00091678">
        <w:rPr>
          <w:highlight w:val="yellow"/>
          <w:u w:val="single"/>
        </w:rPr>
        <w:t xml:space="preserve"> </w:t>
      </w:r>
      <w:r w:rsidR="00874379" w:rsidRPr="00091678">
        <w:rPr>
          <w:highlight w:val="yellow"/>
          <w:u w:val="single"/>
        </w:rPr>
        <w:t>and maintained for agency review during inspection</w:t>
      </w:r>
      <w:r w:rsidR="00AF4155" w:rsidRPr="00091678">
        <w:rPr>
          <w:highlight w:val="yellow"/>
          <w:u w:val="single"/>
        </w:rPr>
        <w:t>.</w:t>
      </w:r>
    </w:p>
    <w:p w14:paraId="62D3CBE3" w14:textId="1D0E7AA2" w:rsidR="00800C08" w:rsidRPr="00091678" w:rsidRDefault="00A122FF" w:rsidP="00A14BD5">
      <w:pPr>
        <w:pStyle w:val="SubParagraph"/>
        <w:rPr>
          <w:highlight w:val="yellow"/>
          <w:u w:val="single"/>
        </w:rPr>
      </w:pPr>
      <w:r>
        <w:rPr>
          <w:highlight w:val="yellow"/>
          <w:u w:val="single"/>
        </w:rPr>
        <w:t>(3)</w:t>
      </w:r>
      <w:r w:rsidR="00800C08" w:rsidRPr="00091678">
        <w:rPr>
          <w:highlight w:val="yellow"/>
          <w:u w:val="single"/>
        </w:rPr>
        <w:t>(</w:t>
      </w:r>
      <w:r w:rsidR="00800C08" w:rsidRPr="00A122FF">
        <w:rPr>
          <w:strike/>
          <w:highlight w:val="yellow"/>
        </w:rPr>
        <w:t>2</w:t>
      </w:r>
      <w:r w:rsidR="00800C08" w:rsidRPr="00091678">
        <w:rPr>
          <w:highlight w:val="yellow"/>
          <w:u w:val="single"/>
        </w:rPr>
        <w:t>)</w:t>
      </w:r>
      <w:r w:rsidR="00800C08" w:rsidRPr="00091678">
        <w:rPr>
          <w:highlight w:val="yellow"/>
          <w:u w:val="single"/>
        </w:rPr>
        <w:tab/>
        <w:t xml:space="preserve">Radiation machines for </w:t>
      </w:r>
      <w:r w:rsidR="00800C08" w:rsidRPr="00091678">
        <w:rPr>
          <w:strike/>
          <w:highlight w:val="yellow"/>
        </w:rPr>
        <w:t>human</w:t>
      </w:r>
      <w:r w:rsidR="00A91E79" w:rsidRPr="00091678">
        <w:rPr>
          <w:strike/>
          <w:highlight w:val="yellow"/>
        </w:rPr>
        <w:t xml:space="preserve"> </w:t>
      </w:r>
      <w:proofErr w:type="spellStart"/>
      <w:r w:rsidR="00A91E79" w:rsidRPr="00091678">
        <w:rPr>
          <w:highlight w:val="yellow"/>
          <w:u w:val="single"/>
        </w:rPr>
        <w:t>human</w:t>
      </w:r>
      <w:proofErr w:type="spellEnd"/>
      <w:r w:rsidR="00A91E79" w:rsidRPr="00091678">
        <w:rPr>
          <w:highlight w:val="yellow"/>
          <w:u w:val="single"/>
        </w:rPr>
        <w:t>, non-human,</w:t>
      </w:r>
      <w:r w:rsidR="00800C08" w:rsidRPr="00091678">
        <w:rPr>
          <w:highlight w:val="yellow"/>
          <w:u w:val="single"/>
        </w:rPr>
        <w:t xml:space="preserve"> or veterinary use shall meet the following additional requirements:</w:t>
      </w:r>
    </w:p>
    <w:p w14:paraId="7241B581" w14:textId="77777777" w:rsidR="00800C08" w:rsidRPr="00091678" w:rsidRDefault="00800C08" w:rsidP="00A113C7">
      <w:pPr>
        <w:pStyle w:val="Part"/>
        <w:rPr>
          <w:highlight w:val="yellow"/>
          <w:u w:val="single"/>
        </w:rPr>
      </w:pPr>
      <w:r w:rsidRPr="00091678">
        <w:rPr>
          <w:highlight w:val="yellow"/>
          <w:u w:val="single"/>
        </w:rPr>
        <w:t>(A)</w:t>
      </w:r>
      <w:r w:rsidRPr="00091678">
        <w:rPr>
          <w:highlight w:val="yellow"/>
          <w:u w:val="single"/>
        </w:rPr>
        <w:tab/>
        <w:t>have a shielding design acknowledged by the agency in accordance with Paragraph (b) of this Rule; and</w:t>
      </w:r>
    </w:p>
    <w:p w14:paraId="5DDD013C" w14:textId="77777777" w:rsidR="00800C08" w:rsidRPr="00293646" w:rsidRDefault="00800C08" w:rsidP="002566DC">
      <w:pPr>
        <w:pStyle w:val="Part"/>
        <w:rPr>
          <w:u w:val="single"/>
        </w:rPr>
      </w:pPr>
      <w:r w:rsidRPr="00091678">
        <w:rPr>
          <w:highlight w:val="yellow"/>
          <w:u w:val="single"/>
        </w:rPr>
        <w:t>(B)</w:t>
      </w:r>
      <w:r w:rsidRPr="00091678">
        <w:rPr>
          <w:highlight w:val="yellow"/>
          <w:u w:val="single"/>
        </w:rPr>
        <w:tab/>
        <w:t>submit an Equipment Form application in accordance with Rule .0203 (d) of this Section within 30 days of use.</w:t>
      </w:r>
    </w:p>
    <w:p w14:paraId="0EF121F4" w14:textId="046B8167" w:rsidR="00D46C2C" w:rsidRPr="00D46C2C" w:rsidRDefault="00D46C2C" w:rsidP="00D46C2C">
      <w:pPr>
        <w:pStyle w:val="SubParagraph"/>
        <w:rPr>
          <w:strike/>
          <w:highlight w:val="yellow"/>
        </w:rPr>
      </w:pPr>
      <w:r>
        <w:rPr>
          <w:strike/>
          <w:highlight w:val="yellow"/>
        </w:rPr>
        <w:lastRenderedPageBreak/>
        <w:t>[</w:t>
      </w:r>
      <w:r w:rsidRPr="00D46C2C">
        <w:rPr>
          <w:strike/>
          <w:highlight w:val="yellow"/>
        </w:rPr>
        <w:t>(3)</w:t>
      </w:r>
      <w:r w:rsidRPr="00D46C2C">
        <w:rPr>
          <w:strike/>
          <w:highlight w:val="yellow"/>
        </w:rPr>
        <w:tab/>
        <w:t>Radiation machines for clinical studies, research, and screenings shall meet the following additional requirements prior to use:</w:t>
      </w:r>
    </w:p>
    <w:p w14:paraId="53B04A55" w14:textId="77777777" w:rsidR="00D46C2C" w:rsidRPr="00D46C2C" w:rsidRDefault="00D46C2C" w:rsidP="00D46C2C">
      <w:pPr>
        <w:pStyle w:val="Part"/>
        <w:rPr>
          <w:strike/>
          <w:highlight w:val="yellow"/>
        </w:rPr>
      </w:pPr>
      <w:r w:rsidRPr="00D46C2C">
        <w:rPr>
          <w:strike/>
          <w:highlight w:val="yellow"/>
        </w:rPr>
        <w:t>(A)</w:t>
      </w:r>
      <w:r w:rsidRPr="00D46C2C">
        <w:rPr>
          <w:strike/>
          <w:highlight w:val="yellow"/>
        </w:rPr>
        <w:tab/>
        <w:t>submit a request in accordance with Rule .0213 of this Section; and</w:t>
      </w:r>
    </w:p>
    <w:p w14:paraId="2D207DAA" w14:textId="43EED1AC" w:rsidR="00D46C2C" w:rsidRPr="00D46C2C" w:rsidRDefault="00D46C2C" w:rsidP="00D46C2C">
      <w:pPr>
        <w:pStyle w:val="Part"/>
        <w:rPr>
          <w:strike/>
        </w:rPr>
      </w:pPr>
      <w:r w:rsidRPr="00D46C2C">
        <w:rPr>
          <w:strike/>
          <w:highlight w:val="yellow"/>
        </w:rPr>
        <w:t>(B)</w:t>
      </w:r>
      <w:r w:rsidRPr="00D46C2C">
        <w:rPr>
          <w:strike/>
          <w:highlight w:val="yellow"/>
        </w:rPr>
        <w:tab/>
        <w:t>receive a notice of acknowledgment and conditions for use from the agency to conduct the study.</w:t>
      </w:r>
      <w:r>
        <w:rPr>
          <w:strike/>
        </w:rPr>
        <w:t>]</w:t>
      </w:r>
    </w:p>
    <w:p w14:paraId="68F6B033" w14:textId="1919D8B9" w:rsidR="00800C08" w:rsidRPr="0065017A" w:rsidRDefault="00800C08" w:rsidP="00A113C7">
      <w:pPr>
        <w:pStyle w:val="SubParagraph"/>
        <w:tabs>
          <w:tab w:val="left" w:pos="6862"/>
        </w:tabs>
        <w:rPr>
          <w:u w:val="single"/>
        </w:rPr>
      </w:pPr>
      <w:r w:rsidRPr="00FE360A">
        <w:rPr>
          <w:u w:val="single"/>
        </w:rPr>
        <w:t>(</w:t>
      </w:r>
      <w:r w:rsidR="00A122FF" w:rsidRPr="00FE360A">
        <w:rPr>
          <w:u w:val="single"/>
        </w:rPr>
        <w:t>4</w:t>
      </w:r>
      <w:r w:rsidRPr="00FE360A">
        <w:rPr>
          <w:u w:val="single"/>
        </w:rPr>
        <w:t>)</w:t>
      </w:r>
      <w:r>
        <w:rPr>
          <w:u w:val="single"/>
        </w:rPr>
        <w:tab/>
      </w:r>
      <w:r w:rsidRPr="0065017A">
        <w:rPr>
          <w:u w:val="single"/>
        </w:rPr>
        <w:t>Radiation generating devices in Section .0800 of this Chapter shall</w:t>
      </w:r>
      <w:r>
        <w:rPr>
          <w:u w:val="single"/>
        </w:rPr>
        <w:t xml:space="preserve"> meet the following additional requirements prior to use:</w:t>
      </w:r>
    </w:p>
    <w:p w14:paraId="5AD2866B" w14:textId="77777777" w:rsidR="00800C08" w:rsidRPr="00C34B58" w:rsidRDefault="00800C08" w:rsidP="00A113C7">
      <w:pPr>
        <w:pStyle w:val="Part"/>
        <w:rPr>
          <w:u w:val="single"/>
        </w:rPr>
      </w:pPr>
      <w:r w:rsidRPr="0065017A">
        <w:rPr>
          <w:u w:val="single"/>
        </w:rPr>
        <w:t>(A)</w:t>
      </w:r>
      <w:r w:rsidRPr="0065017A">
        <w:rPr>
          <w:u w:val="single"/>
        </w:rPr>
        <w:tab/>
      </w:r>
      <w:r>
        <w:rPr>
          <w:u w:val="single"/>
        </w:rPr>
        <w:t>submit an Equipment Form application in accordance with Rule .</w:t>
      </w:r>
      <w:r w:rsidRPr="00EB23E1">
        <w:rPr>
          <w:u w:val="single"/>
        </w:rPr>
        <w:t>0203(d)</w:t>
      </w:r>
      <w:r>
        <w:rPr>
          <w:u w:val="single"/>
        </w:rPr>
        <w:t xml:space="preserve"> of this Section; and</w:t>
      </w:r>
    </w:p>
    <w:p w14:paraId="597B944E" w14:textId="77777777" w:rsidR="00800C08" w:rsidRDefault="00800C08" w:rsidP="00A113C7">
      <w:pPr>
        <w:pStyle w:val="Part"/>
        <w:rPr>
          <w:u w:val="single"/>
        </w:rPr>
      </w:pPr>
      <w:r>
        <w:rPr>
          <w:u w:val="single"/>
        </w:rPr>
        <w:t>(B)</w:t>
      </w:r>
      <w:r>
        <w:rPr>
          <w:u w:val="single"/>
        </w:rPr>
        <w:tab/>
        <w:t>t</w:t>
      </w:r>
      <w:r w:rsidRPr="00D30146">
        <w:rPr>
          <w:u w:val="single"/>
        </w:rPr>
        <w:t xml:space="preserve">he </w:t>
      </w:r>
      <w:r>
        <w:rPr>
          <w:u w:val="single"/>
        </w:rPr>
        <w:t>individual</w:t>
      </w:r>
      <w:r w:rsidRPr="00D30146">
        <w:rPr>
          <w:u w:val="single"/>
        </w:rPr>
        <w:t xml:space="preserve"> with administrative control </w:t>
      </w:r>
      <w:r>
        <w:rPr>
          <w:u w:val="single"/>
        </w:rPr>
        <w:t>shall e</w:t>
      </w:r>
      <w:r w:rsidRPr="00B36FEF">
        <w:rPr>
          <w:u w:val="single"/>
        </w:rPr>
        <w:t xml:space="preserve">nsure operators </w:t>
      </w:r>
      <w:r>
        <w:rPr>
          <w:u w:val="single"/>
        </w:rPr>
        <w:t xml:space="preserve">are </w:t>
      </w:r>
      <w:r w:rsidRPr="00B36FEF">
        <w:rPr>
          <w:u w:val="single"/>
        </w:rPr>
        <w:t xml:space="preserve">qualified in accordance with </w:t>
      </w:r>
      <w:r w:rsidRPr="00EB23E1">
        <w:rPr>
          <w:u w:val="single"/>
        </w:rPr>
        <w:t>Rule .0800 of</w:t>
      </w:r>
      <w:r w:rsidRPr="00B36FEF">
        <w:rPr>
          <w:u w:val="single"/>
        </w:rPr>
        <w:t xml:space="preserve"> this </w:t>
      </w:r>
      <w:r>
        <w:rPr>
          <w:u w:val="single"/>
        </w:rPr>
        <w:t>Chapter</w:t>
      </w:r>
      <w:r w:rsidRPr="00B36FEF">
        <w:rPr>
          <w:u w:val="single"/>
        </w:rPr>
        <w:t xml:space="preserve"> to use the radiation </w:t>
      </w:r>
      <w:r>
        <w:rPr>
          <w:u w:val="single"/>
        </w:rPr>
        <w:t>generating device</w:t>
      </w:r>
      <w:r w:rsidRPr="00B36FEF">
        <w:rPr>
          <w:u w:val="single"/>
        </w:rPr>
        <w:t xml:space="preserve"> indicated on the equipment application.</w:t>
      </w:r>
    </w:p>
    <w:p w14:paraId="74F56194" w14:textId="3243B4DD" w:rsidR="00800C08" w:rsidRPr="00800B46" w:rsidRDefault="00800C08" w:rsidP="00A113C7">
      <w:pPr>
        <w:pStyle w:val="SubParagraph"/>
        <w:rPr>
          <w:u w:val="single"/>
        </w:rPr>
      </w:pPr>
      <w:r w:rsidRPr="00FE360A">
        <w:rPr>
          <w:u w:val="single"/>
        </w:rPr>
        <w:t>(</w:t>
      </w:r>
      <w:r w:rsidR="00FE360A" w:rsidRPr="00FE360A">
        <w:rPr>
          <w:u w:val="single"/>
        </w:rPr>
        <w:t>5</w:t>
      </w:r>
      <w:r w:rsidRPr="00FE360A">
        <w:rPr>
          <w:u w:val="single"/>
        </w:rPr>
        <w:t>)</w:t>
      </w:r>
      <w:r>
        <w:rPr>
          <w:u w:val="single"/>
        </w:rPr>
        <w:tab/>
      </w:r>
      <w:r w:rsidRPr="00800B46">
        <w:rPr>
          <w:u w:val="single"/>
        </w:rPr>
        <w:t>Industrial radiography radiation machines in Section .0500 of this Chapter shall meet the following</w:t>
      </w:r>
      <w:r>
        <w:rPr>
          <w:u w:val="single"/>
        </w:rPr>
        <w:t xml:space="preserve"> additional </w:t>
      </w:r>
      <w:r w:rsidRPr="00800B46">
        <w:rPr>
          <w:u w:val="single"/>
        </w:rPr>
        <w:t>requirements prior to use:</w:t>
      </w:r>
    </w:p>
    <w:p w14:paraId="04AD6487" w14:textId="77777777" w:rsidR="00800C08" w:rsidRDefault="00800C08" w:rsidP="00A113C7">
      <w:pPr>
        <w:pStyle w:val="Part"/>
        <w:rPr>
          <w:u w:val="single"/>
        </w:rPr>
      </w:pPr>
      <w:r>
        <w:rPr>
          <w:u w:val="single"/>
        </w:rPr>
        <w:t>(A)</w:t>
      </w:r>
      <w:r>
        <w:rPr>
          <w:u w:val="single"/>
        </w:rPr>
        <w:tab/>
        <w:t>submit an Equipment Form application in accordance with Rule .02</w:t>
      </w:r>
      <w:r w:rsidRPr="00EB23E1">
        <w:rPr>
          <w:u w:val="single"/>
        </w:rPr>
        <w:t>03(d)</w:t>
      </w:r>
      <w:r>
        <w:rPr>
          <w:u w:val="single"/>
        </w:rPr>
        <w:t xml:space="preserve"> of this Section; and</w:t>
      </w:r>
    </w:p>
    <w:p w14:paraId="0AF648F7" w14:textId="34439C40" w:rsidR="00800C08" w:rsidRPr="00B428B3" w:rsidRDefault="00800C08" w:rsidP="00A113C7">
      <w:pPr>
        <w:pStyle w:val="Part"/>
        <w:rPr>
          <w:u w:val="single"/>
        </w:rPr>
      </w:pPr>
      <w:r>
        <w:rPr>
          <w:u w:val="single"/>
        </w:rPr>
        <w:t>(B)</w:t>
      </w:r>
      <w:r>
        <w:rPr>
          <w:u w:val="single"/>
        </w:rPr>
        <w:tab/>
        <w:t>t</w:t>
      </w:r>
      <w:r w:rsidRPr="00D30146">
        <w:rPr>
          <w:u w:val="single"/>
        </w:rPr>
        <w:t xml:space="preserve">he </w:t>
      </w:r>
      <w:r>
        <w:rPr>
          <w:u w:val="single"/>
        </w:rPr>
        <w:t>individual</w:t>
      </w:r>
      <w:r w:rsidRPr="00D30146">
        <w:rPr>
          <w:u w:val="single"/>
        </w:rPr>
        <w:t xml:space="preserve"> with administrative control</w:t>
      </w:r>
      <w:r>
        <w:rPr>
          <w:u w:val="single"/>
        </w:rPr>
        <w:t xml:space="preserve"> shall e</w:t>
      </w:r>
      <w:r w:rsidRPr="00B36FEF">
        <w:rPr>
          <w:u w:val="single"/>
        </w:rPr>
        <w:t>nsure operators</w:t>
      </w:r>
      <w:r>
        <w:rPr>
          <w:u w:val="single"/>
        </w:rPr>
        <w:t xml:space="preserve"> are</w:t>
      </w:r>
      <w:r w:rsidRPr="00B36FEF">
        <w:rPr>
          <w:u w:val="single"/>
        </w:rPr>
        <w:t xml:space="preserve"> qualified in accordance </w:t>
      </w:r>
      <w:r w:rsidRPr="00D46C2C">
        <w:rPr>
          <w:u w:val="single"/>
        </w:rPr>
        <w:t>with</w:t>
      </w:r>
      <w:r w:rsidR="00D46C2C" w:rsidRPr="00D46C2C">
        <w:rPr>
          <w:u w:val="single"/>
        </w:rPr>
        <w:t xml:space="preserve"> </w:t>
      </w:r>
      <w:r w:rsidRPr="00D46C2C">
        <w:rPr>
          <w:u w:val="single"/>
        </w:rPr>
        <w:t>Section .0500</w:t>
      </w:r>
      <w:r w:rsidRPr="00EB23E1">
        <w:rPr>
          <w:u w:val="single"/>
        </w:rPr>
        <w:t xml:space="preserve"> of this Chapter to use the </w:t>
      </w:r>
      <w:r w:rsidRPr="00D46C2C">
        <w:rPr>
          <w:u w:val="single"/>
        </w:rPr>
        <w:t>machines</w:t>
      </w:r>
      <w:r w:rsidR="00D46C2C" w:rsidRPr="00D46C2C">
        <w:rPr>
          <w:u w:val="single"/>
        </w:rPr>
        <w:t xml:space="preserve"> </w:t>
      </w:r>
      <w:r w:rsidRPr="00D46C2C">
        <w:rPr>
          <w:u w:val="single"/>
        </w:rPr>
        <w:t>i</w:t>
      </w:r>
      <w:r w:rsidRPr="00EB23E1">
        <w:rPr>
          <w:u w:val="single"/>
        </w:rPr>
        <w:t>ndicated on the equipment application.</w:t>
      </w:r>
    </w:p>
    <w:p w14:paraId="2559EEDE" w14:textId="77777777" w:rsidR="00800C08" w:rsidRPr="00E47B17" w:rsidRDefault="00800C08" w:rsidP="00A113C7">
      <w:pPr>
        <w:pStyle w:val="Paragraph"/>
        <w:rPr>
          <w:u w:val="single"/>
        </w:rPr>
      </w:pPr>
      <w:r w:rsidRPr="00B428B3">
        <w:rPr>
          <w:u w:val="single"/>
        </w:rPr>
        <w:t xml:space="preserve">(d)  Persons registered pursuant to Paragraph </w:t>
      </w:r>
      <w:r w:rsidRPr="00E47B17">
        <w:rPr>
          <w:u w:val="single"/>
        </w:rPr>
        <w:t xml:space="preserve">(c) of this Rule shall notify the agency, using the Delete Radiation Machine or Radiation Generating Devices form, prior to </w:t>
      </w:r>
      <w:r>
        <w:rPr>
          <w:u w:val="single"/>
        </w:rPr>
        <w:t xml:space="preserve">disposition or the </w:t>
      </w:r>
      <w:r w:rsidRPr="00E47B17">
        <w:rPr>
          <w:u w:val="single"/>
        </w:rPr>
        <w:t>transfer of a registered radiation machine or radiation generating device to another person required to be registered pursuant to Paragraph (c) of this Rule.</w:t>
      </w:r>
    </w:p>
    <w:p w14:paraId="062D8AE7" w14:textId="77777777" w:rsidR="00800C08" w:rsidRPr="00E47B17" w:rsidRDefault="00800C08" w:rsidP="00A113C7">
      <w:pPr>
        <w:pStyle w:val="Paragraph"/>
        <w:rPr>
          <w:u w:val="single"/>
        </w:rPr>
      </w:pPr>
      <w:r w:rsidRPr="00E47B17">
        <w:rPr>
          <w:u w:val="single"/>
        </w:rPr>
        <w:t>(e</w:t>
      </w:r>
      <w:proofErr w:type="gramStart"/>
      <w:r w:rsidRPr="00E47B17">
        <w:rPr>
          <w:u w:val="single"/>
        </w:rPr>
        <w:t>)  Persons</w:t>
      </w:r>
      <w:proofErr w:type="gramEnd"/>
      <w:r w:rsidRPr="00E47B17">
        <w:rPr>
          <w:u w:val="single"/>
        </w:rPr>
        <w:t xml:space="preserve"> registered pursuant to </w:t>
      </w:r>
      <w:r>
        <w:rPr>
          <w:u w:val="single"/>
        </w:rPr>
        <w:t>Paragraph</w:t>
      </w:r>
      <w:r w:rsidRPr="00E47B17">
        <w:rPr>
          <w:u w:val="single"/>
        </w:rPr>
        <w:t>(c) of this Rule shall prohibit any person from furnishing services described in Rule .0205(d) of this Section</w:t>
      </w:r>
      <w:r>
        <w:rPr>
          <w:u w:val="single"/>
        </w:rPr>
        <w:t>,</w:t>
      </w:r>
      <w:r w:rsidRPr="00E47B17">
        <w:rPr>
          <w:u w:val="single"/>
        </w:rPr>
        <w:t xml:space="preserve"> </w:t>
      </w:r>
      <w:r>
        <w:rPr>
          <w:u w:val="single"/>
        </w:rPr>
        <w:t>at</w:t>
      </w:r>
      <w:r w:rsidRPr="00E47B17">
        <w:rPr>
          <w:u w:val="single"/>
        </w:rPr>
        <w:t xml:space="preserve"> his or her facility</w:t>
      </w:r>
      <w:r>
        <w:rPr>
          <w:u w:val="single"/>
        </w:rPr>
        <w:t>,</w:t>
      </w:r>
      <w:r w:rsidRPr="00E47B17">
        <w:rPr>
          <w:u w:val="single"/>
        </w:rPr>
        <w:t xml:space="preserve"> until such person provides evidence they are currently registered with the agency as a provider of such services in accordance with Rule .0205 of this Section.</w:t>
      </w:r>
    </w:p>
    <w:p w14:paraId="1C3661A3" w14:textId="77777777" w:rsidR="00800C08" w:rsidRPr="00555A50" w:rsidRDefault="00800C08" w:rsidP="00A113C7">
      <w:pPr>
        <w:pStyle w:val="Paragraph"/>
        <w:rPr>
          <w:u w:val="single"/>
        </w:rPr>
      </w:pPr>
      <w:r w:rsidRPr="00E47B17">
        <w:rPr>
          <w:u w:val="single"/>
        </w:rPr>
        <w:t>(f</w:t>
      </w:r>
      <w:proofErr w:type="gramStart"/>
      <w:r w:rsidRPr="00E47B17">
        <w:rPr>
          <w:u w:val="single"/>
        </w:rPr>
        <w:t>)  No</w:t>
      </w:r>
      <w:proofErr w:type="gramEnd"/>
      <w:r w:rsidRPr="00E47B17">
        <w:rPr>
          <w:u w:val="single"/>
        </w:rPr>
        <w:t xml:space="preserve"> person registered pursuant to the provisions of</w:t>
      </w:r>
      <w:r>
        <w:rPr>
          <w:u w:val="single"/>
        </w:rPr>
        <w:t xml:space="preserve"> Paragraph </w:t>
      </w:r>
      <w:r w:rsidRPr="00E47B17">
        <w:rPr>
          <w:u w:val="single"/>
        </w:rPr>
        <w:t>(c) of this Rule shall perform any services listed in Rule .0205(d) of this Section in his or her facility unless such person meets the requirements in Rules .0205</w:t>
      </w:r>
      <w:r>
        <w:rPr>
          <w:u w:val="single"/>
        </w:rPr>
        <w:t xml:space="preserve"> </w:t>
      </w:r>
      <w:r w:rsidRPr="00E47B17">
        <w:rPr>
          <w:u w:val="single"/>
        </w:rPr>
        <w:t>and .0206 of this Section and has received written authorization from the agency to perform such services.</w:t>
      </w:r>
    </w:p>
    <w:p w14:paraId="6D4C7A03" w14:textId="77777777" w:rsidR="00800C08" w:rsidRDefault="00800C08" w:rsidP="00A113C7">
      <w:pPr>
        <w:pStyle w:val="Base"/>
      </w:pPr>
    </w:p>
    <w:p w14:paraId="29F1B017" w14:textId="77777777" w:rsidR="00800C08" w:rsidRPr="00D1328C" w:rsidRDefault="00800C08">
      <w:pPr>
        <w:pStyle w:val="History"/>
        <w:rPr>
          <w:u w:val="single"/>
        </w:rPr>
      </w:pPr>
      <w:r>
        <w:t>History Note:</w:t>
      </w:r>
      <w:r>
        <w:tab/>
        <w:t>Authority G.S. 104E</w:t>
      </w:r>
      <w:r>
        <w:noBreakHyphen/>
        <w:t xml:space="preserve">7; </w:t>
      </w:r>
      <w:r w:rsidRPr="00D3242C">
        <w:rPr>
          <w:u w:val="single"/>
        </w:rPr>
        <w:t xml:space="preserve">104E-9(a)(3); </w:t>
      </w:r>
      <w:r>
        <w:rPr>
          <w:u w:val="single"/>
        </w:rPr>
        <w:t>104E-</w:t>
      </w:r>
      <w:proofErr w:type="gramStart"/>
      <w:r>
        <w:rPr>
          <w:u w:val="single"/>
        </w:rPr>
        <w:t>12;</w:t>
      </w:r>
      <w:proofErr w:type="gramEnd"/>
    </w:p>
    <w:p w14:paraId="37FD2485" w14:textId="77777777" w:rsidR="00800C08" w:rsidRDefault="00800C08">
      <w:pPr>
        <w:pStyle w:val="HistoryAfter"/>
      </w:pPr>
      <w:r>
        <w:t xml:space="preserve">Eff. February 1, </w:t>
      </w:r>
      <w:proofErr w:type="gramStart"/>
      <w:r>
        <w:t>1980;</w:t>
      </w:r>
      <w:proofErr w:type="gramEnd"/>
    </w:p>
    <w:p w14:paraId="056EC4B5" w14:textId="77777777" w:rsidR="00800C08" w:rsidRDefault="00800C08">
      <w:pPr>
        <w:pStyle w:val="HistoryAfter"/>
      </w:pPr>
      <w:r>
        <w:t xml:space="preserve">Amended Eff. June 1, </w:t>
      </w:r>
      <w:proofErr w:type="gramStart"/>
      <w:r>
        <w:t>1989;</w:t>
      </w:r>
      <w:proofErr w:type="gramEnd"/>
    </w:p>
    <w:p w14:paraId="057D04B0" w14:textId="77777777" w:rsidR="00800C08" w:rsidRDefault="00800C08" w:rsidP="00A113C7">
      <w:pPr>
        <w:pStyle w:val="HistoryAfter"/>
      </w:pPr>
      <w:r>
        <w:t xml:space="preserve">Transferred and </w:t>
      </w:r>
      <w:proofErr w:type="gramStart"/>
      <w:r>
        <w:t>Recodified</w:t>
      </w:r>
      <w:proofErr w:type="gramEnd"/>
      <w:r>
        <w:t xml:space="preserve"> from 15A NCAC 11 .0204 Eff. February 1, </w:t>
      </w:r>
      <w:r w:rsidRPr="00D216D6">
        <w:rPr>
          <w:strike/>
        </w:rPr>
        <w:t>2015.</w:t>
      </w:r>
      <w:r>
        <w:t xml:space="preserve"> </w:t>
      </w:r>
      <w:proofErr w:type="gramStart"/>
      <w:r>
        <w:t>2015;</w:t>
      </w:r>
      <w:proofErr w:type="gramEnd"/>
    </w:p>
    <w:p w14:paraId="28297881" w14:textId="5B3ACF0A" w:rsidR="00800C08" w:rsidRPr="00A84CAA" w:rsidRDefault="00800C08" w:rsidP="00A113C7">
      <w:pPr>
        <w:pStyle w:val="HistoryAfter"/>
        <w:rPr>
          <w:u w:val="single"/>
        </w:rPr>
      </w:pPr>
      <w:r w:rsidRPr="00D216D6">
        <w:rPr>
          <w:u w:val="single"/>
        </w:rPr>
        <w:t>Readopted</w:t>
      </w:r>
      <w:r w:rsidR="00B3263D">
        <w:rPr>
          <w:u w:val="single"/>
        </w:rPr>
        <w:t xml:space="preserve"> Eff. </w:t>
      </w:r>
      <w:r w:rsidRPr="00D216D6">
        <w:rPr>
          <w:u w:val="single"/>
        </w:rPr>
        <w:t xml:space="preserve"> May 1, 2025.</w:t>
      </w:r>
    </w:p>
    <w:sectPr w:rsidR="00800C08" w:rsidRPr="00A84CAA" w:rsidSect="00BD2800">
      <w:headerReference w:type="default" r:id="rId8"/>
      <w:footerReference w:type="default" r:id="rId9"/>
      <w:footerReference w:type="first" r:id="rId10"/>
      <w:endnotePr>
        <w:numFmt w:val="decimal"/>
      </w:endnotePr>
      <w:type w:val="continuous"/>
      <w:pgSz w:w="12240" w:h="15840" w:code="1"/>
      <w:pgMar w:top="1440" w:right="1440" w:bottom="1440" w:left="1440" w:header="360" w:footer="360" w:gutter="0"/>
      <w:lnNumType w:countBy="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4248E" w14:textId="77777777" w:rsidR="00800C08" w:rsidRDefault="00800C08" w:rsidP="00A60E47">
      <w:r>
        <w:separator/>
      </w:r>
    </w:p>
  </w:endnote>
  <w:endnote w:type="continuationSeparator" w:id="0">
    <w:p w14:paraId="4D2778C4" w14:textId="77777777" w:rsidR="00800C08" w:rsidRDefault="00800C08" w:rsidP="00A60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FF2B0" w14:textId="77777777" w:rsidR="007C6145" w:rsidRDefault="007C6145" w:rsidP="002532C4">
    <w:pPr>
      <w:jc w:val="center"/>
    </w:pPr>
    <w:r>
      <w:fldChar w:fldCharType="begin"/>
    </w:r>
    <w:r>
      <w:instrText>PAGE</w:instrText>
    </w:r>
    <w:r>
      <w:fldChar w:fldCharType="separate"/>
    </w:r>
    <w:r w:rsidR="00DE4AD3">
      <w:rPr>
        <w:noProof/>
      </w:rPr>
      <w:t>1</w:t>
    </w:r>
    <w:r>
      <w:fldChar w:fldCharType="end"/>
    </w:r>
    <w:r>
      <w:t xml:space="preserve"> of </w:t>
    </w:r>
    <w:fldSimple w:instr=" NUMPAGES  \* Arabic ">
      <w:r w:rsidR="00DE4AD3">
        <w:rPr>
          <w:noProof/>
        </w:rPr>
        <w:t>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554F3" w14:textId="77777777" w:rsidR="007C6145" w:rsidRDefault="007C6145" w:rsidP="00A60E47">
    <w:r>
      <w:fldChar w:fldCharType="begin"/>
    </w:r>
    <w:r>
      <w:fldChar w:fldCharType="begin"/>
    </w:r>
    <w:r>
      <w:instrText>NUMPAGES</w:instrText>
    </w:r>
    <w:r>
      <w:fldChar w:fldCharType="separate"/>
    </w:r>
    <w:r w:rsidR="00800C08">
      <w:rPr>
        <w:noProof/>
      </w:rPr>
      <w:instrText>1</w:instrText>
    </w:r>
    <w:r>
      <w:fldChar w:fldCharType="end"/>
    </w:r>
    <w:r>
      <w:instrText xml:space="preserve"> of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2FECB" w14:textId="77777777" w:rsidR="00800C08" w:rsidRDefault="00800C08" w:rsidP="00A60E47">
      <w:r>
        <w:separator/>
      </w:r>
    </w:p>
  </w:footnote>
  <w:footnote w:type="continuationSeparator" w:id="0">
    <w:p w14:paraId="469187A2" w14:textId="77777777" w:rsidR="00800C08" w:rsidRDefault="00800C08" w:rsidP="00A60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B88D0" w14:textId="4B55E44A" w:rsidR="00C23C0C" w:rsidRDefault="0017777B" w:rsidP="00C23C0C">
    <w:pPr>
      <w:pStyle w:val="Header"/>
      <w:jc w:val="right"/>
    </w:pPr>
    <w:r>
      <w:t>2/5/2025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CB55D6"/>
    <w:multiLevelType w:val="hybridMultilevel"/>
    <w:tmpl w:val="C89456EC"/>
    <w:lvl w:ilvl="0" w:tplc="A0765FD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C5C516A"/>
    <w:multiLevelType w:val="hybridMultilevel"/>
    <w:tmpl w:val="3DDEEEEE"/>
    <w:lvl w:ilvl="0" w:tplc="2FCE658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16cid:durableId="680011295">
    <w:abstractNumId w:val="2"/>
  </w:num>
  <w:num w:numId="2" w16cid:durableId="10623620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20213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bordersDoNotSurroundHeader/>
  <w:bordersDoNotSurroundFooter/>
  <w:proofState w:spelling="clean" w:grammar="clean"/>
  <w:attachedTemplate r:id="rId1"/>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C08"/>
    <w:rsid w:val="00005A49"/>
    <w:rsid w:val="00021673"/>
    <w:rsid w:val="00037311"/>
    <w:rsid w:val="00047A47"/>
    <w:rsid w:val="0005731A"/>
    <w:rsid w:val="0007193E"/>
    <w:rsid w:val="00076851"/>
    <w:rsid w:val="00081174"/>
    <w:rsid w:val="00091678"/>
    <w:rsid w:val="00093A22"/>
    <w:rsid w:val="000A7F3D"/>
    <w:rsid w:val="000C7C75"/>
    <w:rsid w:val="000D00BA"/>
    <w:rsid w:val="000D4AFE"/>
    <w:rsid w:val="000E2FEF"/>
    <w:rsid w:val="00102212"/>
    <w:rsid w:val="0011650F"/>
    <w:rsid w:val="00140463"/>
    <w:rsid w:val="00145BC8"/>
    <w:rsid w:val="001636B2"/>
    <w:rsid w:val="00172523"/>
    <w:rsid w:val="0017777B"/>
    <w:rsid w:val="00197DF5"/>
    <w:rsid w:val="001A099C"/>
    <w:rsid w:val="001B0231"/>
    <w:rsid w:val="001C3275"/>
    <w:rsid w:val="001E0D7D"/>
    <w:rsid w:val="001E7820"/>
    <w:rsid w:val="001F4CB9"/>
    <w:rsid w:val="00200674"/>
    <w:rsid w:val="002038B6"/>
    <w:rsid w:val="002262FF"/>
    <w:rsid w:val="00235C1F"/>
    <w:rsid w:val="002412EC"/>
    <w:rsid w:val="002532C4"/>
    <w:rsid w:val="002734FC"/>
    <w:rsid w:val="00281960"/>
    <w:rsid w:val="00295388"/>
    <w:rsid w:val="002B0F89"/>
    <w:rsid w:val="002C2D37"/>
    <w:rsid w:val="002C643C"/>
    <w:rsid w:val="002C6772"/>
    <w:rsid w:val="002D46CC"/>
    <w:rsid w:val="002D6D8F"/>
    <w:rsid w:val="002E749B"/>
    <w:rsid w:val="002F13FA"/>
    <w:rsid w:val="002F4BB1"/>
    <w:rsid w:val="00307356"/>
    <w:rsid w:val="00326FDC"/>
    <w:rsid w:val="003344B3"/>
    <w:rsid w:val="003513F4"/>
    <w:rsid w:val="003549DA"/>
    <w:rsid w:val="00355359"/>
    <w:rsid w:val="0037090C"/>
    <w:rsid w:val="00375918"/>
    <w:rsid w:val="003815A3"/>
    <w:rsid w:val="00382004"/>
    <w:rsid w:val="00387ABB"/>
    <w:rsid w:val="00393847"/>
    <w:rsid w:val="003950F4"/>
    <w:rsid w:val="003A4C57"/>
    <w:rsid w:val="003B557C"/>
    <w:rsid w:val="003E1F36"/>
    <w:rsid w:val="00402A01"/>
    <w:rsid w:val="00402BD0"/>
    <w:rsid w:val="00443812"/>
    <w:rsid w:val="00450BEA"/>
    <w:rsid w:val="00450F93"/>
    <w:rsid w:val="00460331"/>
    <w:rsid w:val="00470BA0"/>
    <w:rsid w:val="004726E0"/>
    <w:rsid w:val="00494958"/>
    <w:rsid w:val="004D10F1"/>
    <w:rsid w:val="004D1647"/>
    <w:rsid w:val="004F2E90"/>
    <w:rsid w:val="004F3722"/>
    <w:rsid w:val="004F5F45"/>
    <w:rsid w:val="004F726E"/>
    <w:rsid w:val="00511FB7"/>
    <w:rsid w:val="005215BD"/>
    <w:rsid w:val="005238BB"/>
    <w:rsid w:val="00550846"/>
    <w:rsid w:val="00550B8D"/>
    <w:rsid w:val="00573C6C"/>
    <w:rsid w:val="00584F2C"/>
    <w:rsid w:val="005C4925"/>
    <w:rsid w:val="005C7420"/>
    <w:rsid w:val="005D0AE3"/>
    <w:rsid w:val="005F0F1A"/>
    <w:rsid w:val="006555B5"/>
    <w:rsid w:val="00661091"/>
    <w:rsid w:val="00674C70"/>
    <w:rsid w:val="00675F27"/>
    <w:rsid w:val="00683684"/>
    <w:rsid w:val="006920A4"/>
    <w:rsid w:val="0069220D"/>
    <w:rsid w:val="00696F6A"/>
    <w:rsid w:val="006C2082"/>
    <w:rsid w:val="006D0465"/>
    <w:rsid w:val="006E04AC"/>
    <w:rsid w:val="006F05BA"/>
    <w:rsid w:val="00716A08"/>
    <w:rsid w:val="007315B4"/>
    <w:rsid w:val="00770BAF"/>
    <w:rsid w:val="007867A1"/>
    <w:rsid w:val="0079075E"/>
    <w:rsid w:val="00797361"/>
    <w:rsid w:val="007A7EA8"/>
    <w:rsid w:val="007B216F"/>
    <w:rsid w:val="007B4FF5"/>
    <w:rsid w:val="007B698D"/>
    <w:rsid w:val="007C0D0E"/>
    <w:rsid w:val="007C6145"/>
    <w:rsid w:val="007D1560"/>
    <w:rsid w:val="007D4CE1"/>
    <w:rsid w:val="007E5F94"/>
    <w:rsid w:val="007E657F"/>
    <w:rsid w:val="007F347A"/>
    <w:rsid w:val="007F716C"/>
    <w:rsid w:val="00800C08"/>
    <w:rsid w:val="008072C8"/>
    <w:rsid w:val="00814D2F"/>
    <w:rsid w:val="008627DA"/>
    <w:rsid w:val="0087037E"/>
    <w:rsid w:val="00874379"/>
    <w:rsid w:val="00884AA9"/>
    <w:rsid w:val="00884D30"/>
    <w:rsid w:val="00886A39"/>
    <w:rsid w:val="0089104A"/>
    <w:rsid w:val="008B03D3"/>
    <w:rsid w:val="008B3671"/>
    <w:rsid w:val="008B3692"/>
    <w:rsid w:val="008D0049"/>
    <w:rsid w:val="008E3A8E"/>
    <w:rsid w:val="008F14C4"/>
    <w:rsid w:val="00907D48"/>
    <w:rsid w:val="00907F8E"/>
    <w:rsid w:val="009138D3"/>
    <w:rsid w:val="00941A8C"/>
    <w:rsid w:val="009538D0"/>
    <w:rsid w:val="00963E3A"/>
    <w:rsid w:val="00964506"/>
    <w:rsid w:val="00974280"/>
    <w:rsid w:val="00976CC0"/>
    <w:rsid w:val="009D692A"/>
    <w:rsid w:val="009D7C39"/>
    <w:rsid w:val="009F3BC9"/>
    <w:rsid w:val="00A122FF"/>
    <w:rsid w:val="00A60E47"/>
    <w:rsid w:val="00A77887"/>
    <w:rsid w:val="00A90DB7"/>
    <w:rsid w:val="00A91E79"/>
    <w:rsid w:val="00A936F3"/>
    <w:rsid w:val="00AB27B9"/>
    <w:rsid w:val="00AD739B"/>
    <w:rsid w:val="00AE3533"/>
    <w:rsid w:val="00AE568A"/>
    <w:rsid w:val="00AF4155"/>
    <w:rsid w:val="00B24CFD"/>
    <w:rsid w:val="00B3263D"/>
    <w:rsid w:val="00B43795"/>
    <w:rsid w:val="00B56F84"/>
    <w:rsid w:val="00B643D6"/>
    <w:rsid w:val="00B82A4B"/>
    <w:rsid w:val="00B85B2C"/>
    <w:rsid w:val="00B92ED4"/>
    <w:rsid w:val="00B933CB"/>
    <w:rsid w:val="00BA33C6"/>
    <w:rsid w:val="00BC43C9"/>
    <w:rsid w:val="00BD0461"/>
    <w:rsid w:val="00BD2800"/>
    <w:rsid w:val="00BE62E3"/>
    <w:rsid w:val="00BE7900"/>
    <w:rsid w:val="00BE7F2D"/>
    <w:rsid w:val="00C04BFE"/>
    <w:rsid w:val="00C2227D"/>
    <w:rsid w:val="00C23C0C"/>
    <w:rsid w:val="00C3447A"/>
    <w:rsid w:val="00C44D97"/>
    <w:rsid w:val="00C638AB"/>
    <w:rsid w:val="00C64F17"/>
    <w:rsid w:val="00C73CD7"/>
    <w:rsid w:val="00C7719B"/>
    <w:rsid w:val="00C77950"/>
    <w:rsid w:val="00C80C17"/>
    <w:rsid w:val="00C913A0"/>
    <w:rsid w:val="00C92583"/>
    <w:rsid w:val="00CA265E"/>
    <w:rsid w:val="00CA714C"/>
    <w:rsid w:val="00CB4DFA"/>
    <w:rsid w:val="00CC7E05"/>
    <w:rsid w:val="00CD7BB0"/>
    <w:rsid w:val="00CF5B8D"/>
    <w:rsid w:val="00D0325A"/>
    <w:rsid w:val="00D04E4C"/>
    <w:rsid w:val="00D14549"/>
    <w:rsid w:val="00D1687E"/>
    <w:rsid w:val="00D17419"/>
    <w:rsid w:val="00D329C0"/>
    <w:rsid w:val="00D45A1E"/>
    <w:rsid w:val="00D46C2C"/>
    <w:rsid w:val="00D5267D"/>
    <w:rsid w:val="00D772F5"/>
    <w:rsid w:val="00D81980"/>
    <w:rsid w:val="00D85E7B"/>
    <w:rsid w:val="00D932D9"/>
    <w:rsid w:val="00DA09A4"/>
    <w:rsid w:val="00DA20BE"/>
    <w:rsid w:val="00DA23E2"/>
    <w:rsid w:val="00DB5B5C"/>
    <w:rsid w:val="00DD0E6F"/>
    <w:rsid w:val="00DE3739"/>
    <w:rsid w:val="00DE4AD3"/>
    <w:rsid w:val="00DE5308"/>
    <w:rsid w:val="00E13D82"/>
    <w:rsid w:val="00E208DC"/>
    <w:rsid w:val="00E37A0A"/>
    <w:rsid w:val="00E40E89"/>
    <w:rsid w:val="00E435B5"/>
    <w:rsid w:val="00E65699"/>
    <w:rsid w:val="00E809C9"/>
    <w:rsid w:val="00E8351B"/>
    <w:rsid w:val="00E862CD"/>
    <w:rsid w:val="00EA5DB0"/>
    <w:rsid w:val="00EB5EBC"/>
    <w:rsid w:val="00EC1F1E"/>
    <w:rsid w:val="00EC7EA7"/>
    <w:rsid w:val="00F04092"/>
    <w:rsid w:val="00F30218"/>
    <w:rsid w:val="00F42C47"/>
    <w:rsid w:val="00F7101F"/>
    <w:rsid w:val="00F74057"/>
    <w:rsid w:val="00F833B8"/>
    <w:rsid w:val="00F84228"/>
    <w:rsid w:val="00FA5B22"/>
    <w:rsid w:val="00FC7441"/>
    <w:rsid w:val="00FE278A"/>
    <w:rsid w:val="00FE360A"/>
    <w:rsid w:val="00FE5D3B"/>
    <w:rsid w:val="00FF52E7"/>
    <w:rsid w:val="00FF5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2096C5"/>
  <w15:chartTrackingRefBased/>
  <w15:docId w15:val="{522E1590-E3E5-4C91-9294-DEDFED295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1174"/>
    <w:rPr>
      <w:kern w:val="2"/>
    </w:rPr>
  </w:style>
  <w:style w:type="paragraph" w:styleId="Heading1">
    <w:name w:val="heading 1"/>
    <w:basedOn w:val="Normal"/>
    <w:next w:val="Normal"/>
    <w:link w:val="Heading1Char"/>
    <w:rsid w:val="00907F8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Chapter">
    <w:name w:val="Chapter"/>
    <w:basedOn w:val="Base"/>
    <w:next w:val="SubChapter"/>
    <w:rsid w:val="00814D2F"/>
    <w:pPr>
      <w:jc w:val="center"/>
      <w:outlineLvl w:val="0"/>
    </w:pPr>
    <w:rPr>
      <w:b/>
      <w:caps/>
    </w:rPr>
  </w:style>
  <w:style w:type="paragraph" w:customStyle="1" w:styleId="Rule">
    <w:name w:val="Rule"/>
    <w:basedOn w:val="Base"/>
    <w:next w:val="Base"/>
    <w:link w:val="RuleChar"/>
    <w:qFormat/>
    <w:rsid w:val="00884D30"/>
    <w:pPr>
      <w:ind w:left="2160" w:hanging="2160"/>
      <w:outlineLvl w:val="3"/>
    </w:pPr>
    <w:rPr>
      <w:b/>
      <w:caps/>
    </w:rPr>
  </w:style>
  <w:style w:type="paragraph" w:customStyle="1" w:styleId="SubChapter">
    <w:name w:val="SubChapter"/>
    <w:basedOn w:val="Base"/>
    <w:next w:val="Section"/>
    <w:pPr>
      <w:widowControl w:val="0"/>
      <w:jc w:val="center"/>
      <w:outlineLvl w:val="1"/>
    </w:pPr>
    <w:rPr>
      <w:b/>
      <w:caps/>
      <w:snapToGrid w:val="0"/>
    </w:rPr>
  </w:style>
  <w:style w:type="paragraph" w:customStyle="1" w:styleId="SubParagraph">
    <w:name w:val="SubParagraph"/>
    <w:basedOn w:val="Base"/>
    <w:link w:val="SubParagraphChar"/>
    <w:rsid w:val="003A4C57"/>
    <w:pPr>
      <w:tabs>
        <w:tab w:val="left" w:pos="1800"/>
      </w:tabs>
      <w:ind w:left="1440" w:hanging="720"/>
    </w:pPr>
  </w:style>
  <w:style w:type="paragraph" w:customStyle="1" w:styleId="Part">
    <w:name w:val="Part"/>
    <w:basedOn w:val="Base"/>
    <w:rsid w:val="00402A01"/>
    <w:pPr>
      <w:tabs>
        <w:tab w:val="left" w:pos="2520"/>
      </w:tabs>
      <w:ind w:left="2160" w:hanging="720"/>
    </w:pPr>
  </w:style>
  <w:style w:type="paragraph" w:customStyle="1" w:styleId="SubPart">
    <w:name w:val="SubPart"/>
    <w:basedOn w:val="Base"/>
    <w:rsid w:val="00402A01"/>
    <w:pPr>
      <w:tabs>
        <w:tab w:val="left" w:pos="3240"/>
      </w:tabs>
      <w:ind w:left="2880" w:hanging="720"/>
    </w:pPr>
  </w:style>
  <w:style w:type="paragraph" w:customStyle="1" w:styleId="Subsubpart">
    <w:name w:val="Subsubpart"/>
    <w:basedOn w:val="Base"/>
    <w:rsid w:val="00402A01"/>
    <w:pPr>
      <w:tabs>
        <w:tab w:val="left" w:pos="3960"/>
      </w:tabs>
      <w:ind w:left="3600" w:hanging="720"/>
    </w:pPr>
  </w:style>
  <w:style w:type="paragraph" w:customStyle="1" w:styleId="Section">
    <w:name w:val="Section"/>
    <w:basedOn w:val="Base"/>
    <w:next w:val="Base"/>
    <w:pPr>
      <w:jc w:val="center"/>
      <w:outlineLvl w:val="2"/>
    </w:pPr>
    <w:rPr>
      <w:b/>
      <w:caps/>
    </w:rPr>
  </w:style>
  <w:style w:type="paragraph" w:customStyle="1" w:styleId="Item">
    <w:name w:val="Item"/>
    <w:basedOn w:val="Base"/>
    <w:rsid w:val="00402A01"/>
    <w:pPr>
      <w:tabs>
        <w:tab w:val="left" w:pos="1800"/>
      </w:tabs>
      <w:ind w:left="1440" w:hanging="720"/>
    </w:pPr>
  </w:style>
  <w:style w:type="paragraph" w:customStyle="1" w:styleId="SubItemLvl1">
    <w:name w:val="SubItem Lvl 1"/>
    <w:basedOn w:val="Base"/>
    <w:rsid w:val="00402A01"/>
    <w:pPr>
      <w:tabs>
        <w:tab w:val="left" w:pos="2520"/>
      </w:tabs>
      <w:ind w:left="2160" w:hanging="720"/>
    </w:pPr>
  </w:style>
  <w:style w:type="paragraph" w:customStyle="1" w:styleId="SubItemLvl2">
    <w:name w:val="SubItem Lvl 2"/>
    <w:basedOn w:val="Base"/>
    <w:rsid w:val="00402A01"/>
    <w:pPr>
      <w:tabs>
        <w:tab w:val="left" w:pos="3240"/>
      </w:tabs>
      <w:ind w:left="2880" w:hanging="720"/>
    </w:pPr>
  </w:style>
  <w:style w:type="paragraph" w:customStyle="1" w:styleId="SubItemLvl3">
    <w:name w:val="SubItem Lvl 3"/>
    <w:basedOn w:val="Base"/>
    <w:rsid w:val="00402A01"/>
    <w:pPr>
      <w:tabs>
        <w:tab w:val="left" w:pos="3960"/>
      </w:tabs>
      <w:ind w:left="3600" w:hanging="720"/>
    </w:pPr>
  </w:style>
  <w:style w:type="paragraph" w:customStyle="1" w:styleId="SubItemLvl4">
    <w:name w:val="SubItem Lvl 4"/>
    <w:basedOn w:val="Base"/>
    <w:rsid w:val="00402A01"/>
    <w:pPr>
      <w:tabs>
        <w:tab w:val="left" w:pos="4680"/>
      </w:tabs>
      <w:ind w:left="4320" w:hanging="720"/>
    </w:pPr>
  </w:style>
  <w:style w:type="paragraph" w:customStyle="1" w:styleId="HistoryAfter">
    <w:name w:val="HistoryAfter"/>
    <w:basedOn w:val="Base"/>
    <w:pPr>
      <w:ind w:left="1440"/>
    </w:pPr>
    <w:rPr>
      <w:i/>
    </w:rPr>
  </w:style>
  <w:style w:type="character" w:styleId="LineNumber">
    <w:name w:val="line number"/>
    <w:basedOn w:val="DefaultParagraphFont"/>
    <w:rsid w:val="00C64F17"/>
  </w:style>
  <w:style w:type="character" w:customStyle="1" w:styleId="Heading1Char">
    <w:name w:val="Heading 1 Char"/>
    <w:basedOn w:val="DefaultParagraphFont"/>
    <w:link w:val="Heading1"/>
    <w:rsid w:val="00907F8E"/>
    <w:rPr>
      <w:rFonts w:asciiTheme="majorHAnsi" w:eastAsiaTheme="majorEastAsia" w:hAnsiTheme="majorHAnsi" w:cstheme="majorBidi"/>
      <w:color w:val="2E74B5" w:themeColor="accent1" w:themeShade="BF"/>
      <w:kern w:val="2"/>
      <w:sz w:val="32"/>
      <w:szCs w:val="32"/>
    </w:rPr>
  </w:style>
  <w:style w:type="paragraph" w:customStyle="1" w:styleId="DepartmentTitle">
    <w:name w:val="DepartmentTitle"/>
    <w:basedOn w:val="Base"/>
    <w:next w:val="Base"/>
    <w:autoRedefine/>
    <w:rsid w:val="00814D2F"/>
    <w:pPr>
      <w:jc w:val="center"/>
    </w:pPr>
    <w:rPr>
      <w:b/>
      <w:caps/>
    </w:rPr>
  </w:style>
  <w:style w:type="paragraph" w:customStyle="1" w:styleId="Base">
    <w:name w:val="Base"/>
    <w:link w:val="BaseChar"/>
    <w:qFormat/>
    <w:rsid w:val="00450BEA"/>
    <w:pPr>
      <w:spacing w:line="360" w:lineRule="auto"/>
      <w:jc w:val="both"/>
    </w:pPr>
  </w:style>
  <w:style w:type="paragraph" w:customStyle="1" w:styleId="History">
    <w:name w:val="History"/>
    <w:basedOn w:val="Base"/>
    <w:next w:val="HistoryAfter"/>
    <w:link w:val="HistoryChar"/>
    <w:qFormat/>
    <w:rsid w:val="001F4CB9"/>
    <w:pPr>
      <w:ind w:left="1440" w:hanging="1440"/>
    </w:pPr>
    <w:rPr>
      <w:i/>
    </w:rPr>
  </w:style>
  <w:style w:type="paragraph" w:customStyle="1" w:styleId="Paragraph">
    <w:name w:val="Paragraph"/>
    <w:basedOn w:val="Base"/>
    <w:link w:val="ParagraphChar"/>
    <w:qFormat/>
    <w:rsid w:val="003A4C57"/>
    <w:pPr>
      <w:outlineLvl w:val="4"/>
    </w:pPr>
  </w:style>
  <w:style w:type="character" w:customStyle="1" w:styleId="BaseChar">
    <w:name w:val="Base Char"/>
    <w:basedOn w:val="DefaultParagraphFont"/>
    <w:link w:val="Base"/>
    <w:rsid w:val="007C6145"/>
  </w:style>
  <w:style w:type="character" w:customStyle="1" w:styleId="ParagraphChar">
    <w:name w:val="Paragraph Char"/>
    <w:link w:val="Paragraph"/>
    <w:rsid w:val="007C6145"/>
  </w:style>
  <w:style w:type="character" w:customStyle="1" w:styleId="HistoryChar">
    <w:name w:val="History Char"/>
    <w:link w:val="History"/>
    <w:locked/>
    <w:rsid w:val="007C6145"/>
    <w:rPr>
      <w:i/>
    </w:rPr>
  </w:style>
  <w:style w:type="character" w:customStyle="1" w:styleId="RuleChar">
    <w:name w:val="Rule Char"/>
    <w:link w:val="Rule"/>
    <w:rsid w:val="007C6145"/>
    <w:rPr>
      <w:b/>
      <w:caps/>
    </w:rPr>
  </w:style>
  <w:style w:type="character" w:customStyle="1" w:styleId="SubParagraphChar">
    <w:name w:val="SubParagraph Char"/>
    <w:link w:val="SubParagraph"/>
    <w:rsid w:val="007C6145"/>
  </w:style>
  <w:style w:type="paragraph" w:styleId="Header">
    <w:name w:val="header"/>
    <w:basedOn w:val="Normal"/>
    <w:link w:val="HeaderChar"/>
    <w:rsid w:val="00C23C0C"/>
    <w:pPr>
      <w:tabs>
        <w:tab w:val="center" w:pos="4680"/>
        <w:tab w:val="right" w:pos="9360"/>
      </w:tabs>
    </w:pPr>
  </w:style>
  <w:style w:type="character" w:customStyle="1" w:styleId="HeaderChar">
    <w:name w:val="Header Char"/>
    <w:basedOn w:val="DefaultParagraphFont"/>
    <w:link w:val="Header"/>
    <w:rsid w:val="00C23C0C"/>
    <w:rPr>
      <w:kern w:val="2"/>
    </w:rPr>
  </w:style>
  <w:style w:type="paragraph" w:styleId="Footer">
    <w:name w:val="footer"/>
    <w:basedOn w:val="Normal"/>
    <w:link w:val="FooterChar"/>
    <w:rsid w:val="00C23C0C"/>
    <w:pPr>
      <w:tabs>
        <w:tab w:val="center" w:pos="4680"/>
        <w:tab w:val="right" w:pos="9360"/>
      </w:tabs>
    </w:pPr>
  </w:style>
  <w:style w:type="character" w:customStyle="1" w:styleId="FooterChar">
    <w:name w:val="Footer Char"/>
    <w:basedOn w:val="DefaultParagraphFont"/>
    <w:link w:val="Footer"/>
    <w:rsid w:val="00C23C0C"/>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379287">
      <w:bodyDiv w:val="1"/>
      <w:marLeft w:val="0"/>
      <w:marRight w:val="0"/>
      <w:marTop w:val="0"/>
      <w:marBottom w:val="0"/>
      <w:divBdr>
        <w:top w:val="none" w:sz="0" w:space="0" w:color="auto"/>
        <w:left w:val="none" w:sz="0" w:space="0" w:color="auto"/>
        <w:bottom w:val="none" w:sz="0" w:space="0" w:color="auto"/>
        <w:right w:val="none" w:sz="0" w:space="0" w:color="auto"/>
      </w:divBdr>
    </w:div>
    <w:div w:id="162807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kissinger\OneDrive%20-%20State%20of%20North%20Carolina\Desktop\OAH-Agency-Rules-Template%2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5D218-236E-4A8C-BD17-1DAED06BA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OAH-Agency-Rules-Template (7)</Template>
  <TotalTime>1</TotalTime>
  <Pages>3</Pages>
  <Words>1189</Words>
  <Characters>6559</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NC State Government</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Kissinger, Regina D</dc:creator>
  <cp:keywords/>
  <cp:lastModifiedBy>Black, Shanah</cp:lastModifiedBy>
  <cp:revision>2</cp:revision>
  <cp:lastPrinted>2000-01-11T18:15:00Z</cp:lastPrinted>
  <dcterms:created xsi:type="dcterms:W3CDTF">2025-02-06T14:02:00Z</dcterms:created>
  <dcterms:modified xsi:type="dcterms:W3CDTF">2025-02-06T14:02:00Z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32ede155-a79a-497c-b60c-fbd3c16a1535</vt:lpwstr>
  </property>
</Properties>
</file>